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B355" w14:textId="77777777" w:rsidR="00D36AEB" w:rsidRPr="00E307F6" w:rsidRDefault="00D36AEB" w:rsidP="00D36AEB">
      <w:pPr>
        <w:pStyle w:val="AU"/>
        <w:spacing w:before="240" w:after="240"/>
        <w:ind w:right="43"/>
        <w:rPr>
          <w:rFonts w:ascii="Times" w:hAnsi="Times" w:cs="Times"/>
          <w:color w:val="00629B"/>
          <w:sz w:val="36"/>
          <w:szCs w:val="36"/>
        </w:rPr>
      </w:pPr>
      <w:r w:rsidRPr="00E307F6">
        <w:rPr>
          <w:rFonts w:ascii="Times" w:hAnsi="Times" w:cs="Times"/>
          <w:color w:val="00629B"/>
          <w:sz w:val="36"/>
          <w:szCs w:val="36"/>
        </w:rPr>
        <w:t>TSUNAMI EVACUATION SIMULATION AND THE EFFECT OF POPULATION DISTRIBUTION: A CASE STUDY OF PATONG, PHUKET, THAILAND</w:t>
      </w:r>
    </w:p>
    <w:p w14:paraId="6EE08178" w14:textId="77777777" w:rsidR="00D36AEB" w:rsidRPr="00E307F6" w:rsidRDefault="00D36AEB" w:rsidP="00D36AEB">
      <w:pPr>
        <w:pStyle w:val="AU"/>
        <w:spacing w:before="120" w:after="0"/>
        <w:ind w:right="1382"/>
        <w:rPr>
          <w:rFonts w:ascii="Arial" w:hAnsi="Arial" w:cs="Arial"/>
        </w:rPr>
      </w:pPr>
      <w:bookmarkStart w:id="0" w:name="_Hlk143087403"/>
      <w:bookmarkStart w:id="1" w:name="_Hlk143354290"/>
      <w:proofErr w:type="spellStart"/>
      <w:r w:rsidRPr="00E307F6">
        <w:rPr>
          <w:rFonts w:ascii="Arial" w:hAnsi="Arial" w:cs="Arial"/>
        </w:rPr>
        <w:t>Nattapon</w:t>
      </w:r>
      <w:proofErr w:type="spellEnd"/>
      <w:r w:rsidRPr="00E307F6">
        <w:rPr>
          <w:rFonts w:ascii="Arial" w:hAnsi="Arial" w:cs="Arial"/>
        </w:rPr>
        <w:t xml:space="preserve"> Trumikaborworn</w:t>
      </w:r>
      <w:bookmarkEnd w:id="0"/>
      <w:proofErr w:type="gramStart"/>
      <w:r w:rsidRPr="00E307F6">
        <w:rPr>
          <w:rFonts w:ascii="Arial" w:hAnsi="Arial" w:cs="Arial"/>
          <w:vertAlign w:val="superscript"/>
        </w:rPr>
        <w:t>1</w:t>
      </w:r>
      <w:bookmarkEnd w:id="1"/>
      <w:r w:rsidRPr="00E307F6">
        <w:rPr>
          <w:rFonts w:ascii="Arial" w:hAnsi="Arial" w:cs="Arial"/>
          <w:vertAlign w:val="superscript"/>
        </w:rPr>
        <w:t>,*</w:t>
      </w:r>
      <w:proofErr w:type="gramEnd"/>
      <w:r w:rsidRPr="00E307F6">
        <w:rPr>
          <w:rFonts w:ascii="Arial" w:hAnsi="Arial" w:cs="Arial"/>
        </w:rPr>
        <w:t xml:space="preserve">, </w:t>
      </w:r>
      <w:bookmarkStart w:id="2" w:name="_Hlk143354724"/>
      <w:proofErr w:type="spellStart"/>
      <w:r w:rsidRPr="00E307F6">
        <w:rPr>
          <w:rFonts w:ascii="Arial" w:hAnsi="Arial" w:cs="Arial"/>
        </w:rPr>
        <w:t>Panon</w:t>
      </w:r>
      <w:proofErr w:type="spellEnd"/>
      <w:r w:rsidRPr="00E307F6">
        <w:rPr>
          <w:rFonts w:ascii="Arial" w:hAnsi="Arial" w:cs="Arial"/>
        </w:rPr>
        <w:t xml:space="preserve"> Latcharote</w:t>
      </w:r>
      <w:r w:rsidRPr="00E307F6">
        <w:rPr>
          <w:rFonts w:ascii="Arial" w:hAnsi="Arial" w:cs="Arial"/>
          <w:vertAlign w:val="superscript"/>
        </w:rPr>
        <w:t>2</w:t>
      </w:r>
      <w:bookmarkEnd w:id="2"/>
      <w:r w:rsidRPr="00E307F6">
        <w:rPr>
          <w:rFonts w:ascii="Arial" w:hAnsi="Arial" w:cs="Arial"/>
        </w:rPr>
        <w:t xml:space="preserve">, and </w:t>
      </w:r>
      <w:bookmarkStart w:id="3" w:name="_Hlk143354515"/>
      <w:proofErr w:type="spellStart"/>
      <w:r w:rsidRPr="00E307F6">
        <w:rPr>
          <w:rFonts w:ascii="Arial" w:hAnsi="Arial" w:cs="Arial"/>
        </w:rPr>
        <w:t>Pennung</w:t>
      </w:r>
      <w:proofErr w:type="spellEnd"/>
      <w:r w:rsidRPr="00E307F6">
        <w:rPr>
          <w:rFonts w:ascii="Arial" w:hAnsi="Arial" w:cs="Arial"/>
        </w:rPr>
        <w:t xml:space="preserve"> Warnitchai</w:t>
      </w:r>
      <w:bookmarkEnd w:id="3"/>
      <w:r w:rsidRPr="00E307F6">
        <w:rPr>
          <w:rFonts w:ascii="Arial" w:hAnsi="Arial" w:cs="Arial"/>
          <w:vertAlign w:val="superscript"/>
        </w:rPr>
        <w:t>1</w:t>
      </w:r>
    </w:p>
    <w:p w14:paraId="35D3BE46" w14:textId="77777777" w:rsidR="00D36AEB" w:rsidRPr="00E307F6" w:rsidRDefault="00D36AEB" w:rsidP="00D36AEB">
      <w:pPr>
        <w:pStyle w:val="PINoSpace"/>
        <w:spacing w:line="240" w:lineRule="auto"/>
        <w:ind w:right="1598" w:firstLine="0"/>
        <w:rPr>
          <w:rFonts w:ascii="Arial" w:hAnsi="Arial" w:cs="Arial"/>
          <w:i/>
          <w:iCs/>
          <w:sz w:val="14"/>
          <w:szCs w:val="14"/>
        </w:rPr>
      </w:pPr>
      <w:r w:rsidRPr="00E307F6">
        <w:rPr>
          <w:rFonts w:ascii="Arial" w:hAnsi="Arial" w:cs="Arial"/>
          <w:i/>
          <w:iCs/>
          <w:sz w:val="14"/>
          <w:szCs w:val="14"/>
          <w:vertAlign w:val="superscript"/>
        </w:rPr>
        <w:t>1</w:t>
      </w:r>
      <w:r w:rsidRPr="00E307F6">
        <w:rPr>
          <w:rFonts w:ascii="Arial" w:hAnsi="Arial" w:cs="Arial"/>
          <w:i/>
          <w:iCs/>
        </w:rPr>
        <w:t xml:space="preserve"> </w:t>
      </w:r>
      <w:r w:rsidRPr="00E307F6">
        <w:rPr>
          <w:rFonts w:ascii="Arial" w:hAnsi="Arial" w:cs="Arial"/>
          <w:i/>
          <w:iCs/>
          <w:sz w:val="14"/>
          <w:szCs w:val="14"/>
        </w:rPr>
        <w:t xml:space="preserve">Asian Institute of Technology, Pathum Thani, Thailand, </w:t>
      </w:r>
      <w:r w:rsidRPr="00E307F6">
        <w:rPr>
          <w:rFonts w:ascii="Arial" w:hAnsi="Arial" w:cs="Arial"/>
          <w:i/>
          <w:iCs/>
          <w:sz w:val="14"/>
          <w:szCs w:val="14"/>
          <w:vertAlign w:val="superscript"/>
        </w:rPr>
        <w:t>2</w:t>
      </w:r>
      <w:r w:rsidRPr="00E307F6">
        <w:rPr>
          <w:rFonts w:ascii="Arial" w:hAnsi="Arial" w:cs="Arial"/>
          <w:i/>
          <w:iCs/>
        </w:rPr>
        <w:t xml:space="preserve"> </w:t>
      </w:r>
      <w:r w:rsidRPr="00E307F6">
        <w:rPr>
          <w:rFonts w:ascii="Arial" w:hAnsi="Arial" w:cs="Arial"/>
          <w:i/>
          <w:iCs/>
          <w:sz w:val="14"/>
          <w:szCs w:val="14"/>
        </w:rPr>
        <w:t xml:space="preserve">Mahidol University, Nakhon </w:t>
      </w:r>
      <w:proofErr w:type="spellStart"/>
      <w:r w:rsidRPr="00E307F6">
        <w:rPr>
          <w:rFonts w:ascii="Arial" w:hAnsi="Arial" w:cs="Arial"/>
          <w:i/>
          <w:iCs/>
          <w:sz w:val="14"/>
          <w:szCs w:val="14"/>
        </w:rPr>
        <w:t>Pathom</w:t>
      </w:r>
      <w:proofErr w:type="spellEnd"/>
      <w:r w:rsidRPr="00E307F6">
        <w:rPr>
          <w:rFonts w:ascii="Arial" w:hAnsi="Arial" w:cs="Arial"/>
          <w:i/>
          <w:iCs/>
          <w:sz w:val="14"/>
          <w:szCs w:val="14"/>
        </w:rPr>
        <w:t xml:space="preserve">, Thailand </w:t>
      </w:r>
    </w:p>
    <w:p w14:paraId="173749A4" w14:textId="474A774B" w:rsidR="00D36AEB" w:rsidRDefault="00D36AEB" w:rsidP="00D36AEB">
      <w:pPr>
        <w:pStyle w:val="PI"/>
        <w:spacing w:before="120" w:after="0" w:line="240" w:lineRule="auto"/>
        <w:ind w:right="1598" w:firstLine="0"/>
        <w:rPr>
          <w:rFonts w:ascii="Arial" w:hAnsi="Arial" w:cs="Arial"/>
          <w:sz w:val="13"/>
          <w:szCs w:val="22"/>
        </w:rPr>
      </w:pPr>
      <w:r w:rsidRPr="00E307F6">
        <w:rPr>
          <w:rFonts w:ascii="Arial" w:hAnsi="Arial" w:cs="Arial"/>
          <w:sz w:val="13"/>
          <w:szCs w:val="22"/>
        </w:rPr>
        <w:t xml:space="preserve">*Corresponding </w:t>
      </w:r>
      <w:r w:rsidR="008E59A0" w:rsidRPr="00E307F6">
        <w:rPr>
          <w:rFonts w:ascii="Arial" w:hAnsi="Arial" w:cs="Arial"/>
          <w:sz w:val="13"/>
          <w:szCs w:val="22"/>
        </w:rPr>
        <w:t>author</w:t>
      </w:r>
      <w:r w:rsidRPr="00E307F6">
        <w:rPr>
          <w:rFonts w:ascii="Arial" w:hAnsi="Arial" w:cs="Arial"/>
          <w:sz w:val="13"/>
          <w:szCs w:val="22"/>
        </w:rPr>
        <w:t>: st120230@ait.asia</w:t>
      </w:r>
    </w:p>
    <w:p w14:paraId="3F10D39F" w14:textId="77777777" w:rsidR="00D36AEB" w:rsidRPr="00E307F6" w:rsidRDefault="00D36AEB" w:rsidP="00D36AEB">
      <w:pPr>
        <w:pStyle w:val="PI"/>
        <w:pBdr>
          <w:bottom w:val="single" w:sz="8" w:space="1" w:color="8EAADB" w:themeColor="accent1" w:themeTint="99"/>
        </w:pBdr>
        <w:spacing w:after="0" w:line="240" w:lineRule="auto"/>
        <w:ind w:right="43" w:firstLine="0"/>
        <w:rPr>
          <w:rFonts w:ascii="Arial" w:hAnsi="Arial" w:cs="Arial"/>
          <w:sz w:val="13"/>
          <w:szCs w:val="22"/>
        </w:rPr>
      </w:pPr>
    </w:p>
    <w:p w14:paraId="039359B3" w14:textId="77777777" w:rsidR="00D36AEB" w:rsidRDefault="00D36AEB" w:rsidP="00D36AEB">
      <w:pPr>
        <w:pStyle w:val="H1NoSpace"/>
        <w:spacing w:after="120"/>
      </w:pPr>
    </w:p>
    <w:p w14:paraId="46E4E0D3" w14:textId="77777777" w:rsidR="00D36AEB" w:rsidRDefault="00D36AEB" w:rsidP="00D36AEB">
      <w:pPr>
        <w:pStyle w:val="H1NoSpace"/>
        <w:spacing w:after="120"/>
        <w:sectPr w:rsidR="00D36AEB" w:rsidSect="00D36AEB">
          <w:headerReference w:type="default" r:id="rId6"/>
          <w:footerReference w:type="default" r:id="rId7"/>
          <w:pgSz w:w="11520" w:h="15660" w:code="1"/>
          <w:pgMar w:top="1300" w:right="740" w:bottom="1040" w:left="740" w:header="360" w:footer="640" w:gutter="0"/>
          <w:cols w:space="400"/>
          <w:docGrid w:linePitch="360"/>
        </w:sectPr>
      </w:pPr>
    </w:p>
    <w:p w14:paraId="5591CC5A" w14:textId="7A1BFCBC" w:rsidR="00D36AEB" w:rsidRPr="00D36AEB" w:rsidRDefault="00D36AEB" w:rsidP="00D36AEB">
      <w:pPr>
        <w:pStyle w:val="H1NoSpace"/>
        <w:spacing w:before="240" w:after="120"/>
        <w:rPr>
          <w:rFonts w:ascii="Arial" w:hAnsi="Arial" w:cs="Arial"/>
        </w:rPr>
      </w:pPr>
      <w:r w:rsidRPr="00D36AEB">
        <w:rPr>
          <w:rFonts w:ascii="Arial" w:hAnsi="Arial" w:cs="Arial"/>
        </w:rPr>
        <w:t>1.</w:t>
      </w:r>
      <w:bookmarkStart w:id="4" w:name="_Hlk143087646"/>
      <w:r>
        <w:rPr>
          <w:rFonts w:ascii="Arial" w:eastAsia="MS Gothic" w:hAnsi="Arial" w:cs="Arial"/>
        </w:rPr>
        <w:t xml:space="preserve"> </w:t>
      </w:r>
      <w:r w:rsidRPr="00D36AEB">
        <w:rPr>
          <w:rFonts w:ascii="Arial" w:hAnsi="Arial" w:cs="Arial"/>
        </w:rPr>
        <w:t>INTRODUCTION</w:t>
      </w:r>
      <w:bookmarkEnd w:id="4"/>
    </w:p>
    <w:p w14:paraId="55598065" w14:textId="77777777" w:rsidR="00D36AEB" w:rsidRPr="00E93D51" w:rsidRDefault="00D36AEB" w:rsidP="00D36AEB">
      <w:pPr>
        <w:pStyle w:val="PARA"/>
        <w:spacing w:line="240" w:lineRule="auto"/>
        <w:rPr>
          <w:spacing w:val="0"/>
        </w:rPr>
      </w:pPr>
      <w:r w:rsidRPr="00E93D51">
        <w:rPr>
          <w:spacing w:val="0"/>
        </w:rPr>
        <w:t>In southern Thailand, Phuket was one of six provinces heavily affected by the 2004 Indian Ocean Tsunami. Patong is one of the most populated beaches in Phuket province. There are not only outdoor activities on the beach, but people can also enjoy several indoor activities, such as shopping, eating, massaging, etc., across the area. Therefore, population distribution can be implied by these activities related to the building occupancy classes, such as hotels, restaurants, shops, etc.</w:t>
      </w:r>
    </w:p>
    <w:p w14:paraId="659F8B84" w14:textId="77777777" w:rsidR="00D36AEB" w:rsidRPr="00E93D51" w:rsidRDefault="00D36AEB" w:rsidP="00D36AEB">
      <w:pPr>
        <w:pStyle w:val="PARA"/>
        <w:ind w:firstLine="720"/>
        <w:rPr>
          <w:spacing w:val="0"/>
        </w:rPr>
      </w:pPr>
      <w:r w:rsidRPr="00E93D51">
        <w:rPr>
          <w:spacing w:val="0"/>
        </w:rPr>
        <w:t>Generally, tsunami evacuation simulation begins with a model of the departure locations, also known as population distribution. For example, individuals initially depart from each building uniformly distributed or based on the building occupancy classes (BDOC), such as residential, hotel, commercial, etc. The number of occupants for each building class can be assumed based on expert judgment [1] or the field survey [2</w:t>
      </w:r>
      <w:r>
        <w:rPr>
          <w:spacing w:val="0"/>
        </w:rPr>
        <w:t>]</w:t>
      </w:r>
    </w:p>
    <w:p w14:paraId="34B82537" w14:textId="77777777" w:rsidR="00D36AEB" w:rsidRPr="00D36AEB" w:rsidRDefault="00D36AEB" w:rsidP="00D36AEB">
      <w:pPr>
        <w:pStyle w:val="H1NoSpace"/>
        <w:spacing w:before="240" w:after="120"/>
        <w:rPr>
          <w:rFonts w:ascii="Arial" w:hAnsi="Arial" w:cs="Arial"/>
        </w:rPr>
      </w:pPr>
      <w:r w:rsidRPr="00D36AEB">
        <w:rPr>
          <w:rFonts w:ascii="Arial" w:hAnsi="Arial" w:cs="Arial"/>
        </w:rPr>
        <w:t>2. METHODOLOGY</w:t>
      </w:r>
    </w:p>
    <w:p w14:paraId="177875CA" w14:textId="77777777" w:rsidR="00D36AEB" w:rsidRDefault="00D36AEB" w:rsidP="00D36AEB">
      <w:pPr>
        <w:autoSpaceDE w:val="0"/>
        <w:autoSpaceDN w:val="0"/>
        <w:adjustRightInd w:val="0"/>
        <w:jc w:val="both"/>
        <w:rPr>
          <w:rFonts w:cs="TimesLTStd-Roman"/>
          <w:spacing w:val="-2"/>
          <w:sz w:val="20"/>
          <w:szCs w:val="20"/>
        </w:rPr>
      </w:pPr>
      <w:r w:rsidRPr="00E93D51">
        <w:rPr>
          <w:rFonts w:cs="TimesLTStd-Roman"/>
          <w:spacing w:val="-2"/>
          <w:sz w:val="20"/>
          <w:szCs w:val="20"/>
        </w:rPr>
        <w:t>In this study, we focus on the effect of population distribution on tsunami evacuation using agent-based modeling and simulation. The population in Patong, Phuket province is estimated based on the unit area of each building's occupancy class and the building’s floor area (m2).</w:t>
      </w:r>
    </w:p>
    <w:p w14:paraId="034B92D0" w14:textId="77777777" w:rsidR="00D36AEB" w:rsidRDefault="00D36AEB" w:rsidP="00D36AEB">
      <w:pPr>
        <w:autoSpaceDE w:val="0"/>
        <w:autoSpaceDN w:val="0"/>
        <w:adjustRightInd w:val="0"/>
        <w:jc w:val="both"/>
        <w:rPr>
          <w:rFonts w:cs="TimesLTStd-Roman"/>
          <w:spacing w:val="-2"/>
          <w:sz w:val="20"/>
          <w:szCs w:val="20"/>
        </w:rPr>
      </w:pPr>
    </w:p>
    <w:p w14:paraId="054BF388" w14:textId="77777777" w:rsidR="00D36AEB" w:rsidRPr="00E307F6" w:rsidRDefault="00D36AEB" w:rsidP="00D36AEB">
      <w:pPr>
        <w:pStyle w:val="AUBiosNoSpace"/>
      </w:pPr>
      <w:r w:rsidRPr="00E307F6">
        <w:t xml:space="preserve">Table 1. Overview of Building Distribution </w:t>
      </w:r>
    </w:p>
    <w:tbl>
      <w:tblPr>
        <w:tblW w:w="0" w:type="auto"/>
        <w:tblInd w:w="108" w:type="dxa"/>
        <w:tblLook w:val="04A0" w:firstRow="1" w:lastRow="0" w:firstColumn="1" w:lastColumn="0" w:noHBand="0" w:noVBand="1"/>
      </w:tblPr>
      <w:tblGrid>
        <w:gridCol w:w="1565"/>
        <w:gridCol w:w="1490"/>
        <w:gridCol w:w="1491"/>
      </w:tblGrid>
      <w:tr w:rsidR="00D36AEB" w:rsidRPr="00E307F6" w14:paraId="64ED78C4" w14:textId="77777777" w:rsidTr="00994B57">
        <w:trPr>
          <w:trHeight w:val="20"/>
        </w:trPr>
        <w:tc>
          <w:tcPr>
            <w:tcW w:w="0" w:type="auto"/>
            <w:tcBorders>
              <w:top w:val="single" w:sz="12" w:space="0" w:color="auto"/>
              <w:bottom w:val="single" w:sz="4" w:space="0" w:color="auto"/>
            </w:tcBorders>
            <w:shd w:val="clear" w:color="auto" w:fill="auto"/>
            <w:vAlign w:val="center"/>
            <w:hideMark/>
          </w:tcPr>
          <w:p w14:paraId="4DCA6433" w14:textId="77777777" w:rsidR="00D36AEB" w:rsidRPr="00E307F6" w:rsidRDefault="00D36AEB" w:rsidP="00994B57">
            <w:pPr>
              <w:pStyle w:val="AUBiosNoSpace"/>
              <w:rPr>
                <w:b/>
                <w:bCs/>
              </w:rPr>
            </w:pPr>
            <w:r w:rsidRPr="00E307F6">
              <w:rPr>
                <w:b/>
                <w:bCs/>
              </w:rPr>
              <w:t>Occupancy Class</w:t>
            </w:r>
          </w:p>
        </w:tc>
        <w:tc>
          <w:tcPr>
            <w:tcW w:w="1490" w:type="dxa"/>
            <w:tcBorders>
              <w:top w:val="single" w:sz="12" w:space="0" w:color="auto"/>
              <w:bottom w:val="single" w:sz="4" w:space="0" w:color="auto"/>
            </w:tcBorders>
            <w:shd w:val="clear" w:color="auto" w:fill="auto"/>
            <w:vAlign w:val="center"/>
            <w:hideMark/>
          </w:tcPr>
          <w:p w14:paraId="6872E769" w14:textId="77777777" w:rsidR="00D36AEB" w:rsidRPr="00E307F6" w:rsidRDefault="00D36AEB" w:rsidP="00994B57">
            <w:pPr>
              <w:pStyle w:val="AUBiosNoSpace"/>
              <w:rPr>
                <w:b/>
                <w:bCs/>
              </w:rPr>
            </w:pPr>
            <w:r w:rsidRPr="00E307F6">
              <w:rPr>
                <w:b/>
                <w:bCs/>
              </w:rPr>
              <w:t>%Building</w:t>
            </w:r>
          </w:p>
        </w:tc>
        <w:tc>
          <w:tcPr>
            <w:tcW w:w="1491" w:type="dxa"/>
            <w:tcBorders>
              <w:top w:val="single" w:sz="12" w:space="0" w:color="auto"/>
              <w:bottom w:val="single" w:sz="4" w:space="0" w:color="auto"/>
            </w:tcBorders>
            <w:shd w:val="clear" w:color="auto" w:fill="auto"/>
            <w:vAlign w:val="center"/>
            <w:hideMark/>
          </w:tcPr>
          <w:p w14:paraId="1B249178" w14:textId="77777777" w:rsidR="00D36AEB" w:rsidRPr="00E307F6" w:rsidRDefault="00D36AEB" w:rsidP="00994B57">
            <w:pPr>
              <w:pStyle w:val="AUBiosNoSpace"/>
              <w:rPr>
                <w:b/>
                <w:bCs/>
              </w:rPr>
            </w:pPr>
            <w:r w:rsidRPr="00E307F6">
              <w:rPr>
                <w:b/>
                <w:bCs/>
              </w:rPr>
              <w:t>Avg. Floor Area (m</w:t>
            </w:r>
            <w:r w:rsidRPr="00E307F6">
              <w:rPr>
                <w:b/>
                <w:bCs/>
                <w:vertAlign w:val="superscript"/>
              </w:rPr>
              <w:t>2</w:t>
            </w:r>
            <w:r w:rsidRPr="00E307F6">
              <w:rPr>
                <w:b/>
                <w:bCs/>
              </w:rPr>
              <w:t>)</w:t>
            </w:r>
          </w:p>
        </w:tc>
      </w:tr>
      <w:tr w:rsidR="00D36AEB" w:rsidRPr="00E307F6" w14:paraId="2C09EDB8" w14:textId="77777777" w:rsidTr="00994B57">
        <w:trPr>
          <w:trHeight w:val="20"/>
        </w:trPr>
        <w:tc>
          <w:tcPr>
            <w:tcW w:w="0" w:type="auto"/>
            <w:tcBorders>
              <w:top w:val="single" w:sz="4" w:space="0" w:color="auto"/>
            </w:tcBorders>
            <w:shd w:val="clear" w:color="auto" w:fill="auto"/>
            <w:noWrap/>
            <w:vAlign w:val="bottom"/>
            <w:hideMark/>
          </w:tcPr>
          <w:p w14:paraId="053EDEAF" w14:textId="77777777" w:rsidR="00D36AEB" w:rsidRPr="00E307F6" w:rsidRDefault="00D36AEB" w:rsidP="00994B57">
            <w:pPr>
              <w:pStyle w:val="AUBiosNoSpace"/>
            </w:pPr>
            <w:r w:rsidRPr="00E307F6">
              <w:t>Residential</w:t>
            </w:r>
          </w:p>
        </w:tc>
        <w:tc>
          <w:tcPr>
            <w:tcW w:w="1490" w:type="dxa"/>
            <w:tcBorders>
              <w:top w:val="single" w:sz="4" w:space="0" w:color="auto"/>
            </w:tcBorders>
            <w:shd w:val="clear" w:color="auto" w:fill="auto"/>
            <w:noWrap/>
            <w:vAlign w:val="bottom"/>
            <w:hideMark/>
          </w:tcPr>
          <w:p w14:paraId="57F18D21" w14:textId="77777777" w:rsidR="00D36AEB" w:rsidRPr="00E307F6" w:rsidRDefault="00D36AEB" w:rsidP="00994B57">
            <w:pPr>
              <w:pStyle w:val="AUBiosNoSpace"/>
            </w:pPr>
            <w:r w:rsidRPr="00E307F6">
              <w:t>51.68%</w:t>
            </w:r>
          </w:p>
        </w:tc>
        <w:tc>
          <w:tcPr>
            <w:tcW w:w="1491" w:type="dxa"/>
            <w:tcBorders>
              <w:top w:val="single" w:sz="4" w:space="0" w:color="auto"/>
            </w:tcBorders>
            <w:shd w:val="clear" w:color="auto" w:fill="auto"/>
            <w:noWrap/>
            <w:vAlign w:val="bottom"/>
            <w:hideMark/>
          </w:tcPr>
          <w:p w14:paraId="68C0159C" w14:textId="77777777" w:rsidR="00D36AEB" w:rsidRPr="00E307F6" w:rsidRDefault="00D36AEB" w:rsidP="00994B57">
            <w:pPr>
              <w:pStyle w:val="AUBiosNoSpace"/>
            </w:pPr>
            <w:r w:rsidRPr="00E307F6">
              <w:t>261</w:t>
            </w:r>
          </w:p>
        </w:tc>
      </w:tr>
      <w:tr w:rsidR="00D36AEB" w:rsidRPr="00E307F6" w14:paraId="503EA850" w14:textId="77777777" w:rsidTr="00994B57">
        <w:trPr>
          <w:trHeight w:val="20"/>
        </w:trPr>
        <w:tc>
          <w:tcPr>
            <w:tcW w:w="0" w:type="auto"/>
            <w:shd w:val="clear" w:color="auto" w:fill="auto"/>
            <w:noWrap/>
            <w:vAlign w:val="bottom"/>
            <w:hideMark/>
          </w:tcPr>
          <w:p w14:paraId="13F182D7" w14:textId="77777777" w:rsidR="00D36AEB" w:rsidRPr="00E307F6" w:rsidRDefault="00D36AEB" w:rsidP="00994B57">
            <w:pPr>
              <w:pStyle w:val="AUBiosNoSpace"/>
            </w:pPr>
            <w:r w:rsidRPr="00E307F6">
              <w:t>Hotel</w:t>
            </w:r>
          </w:p>
        </w:tc>
        <w:tc>
          <w:tcPr>
            <w:tcW w:w="1490" w:type="dxa"/>
            <w:shd w:val="clear" w:color="auto" w:fill="auto"/>
            <w:noWrap/>
            <w:vAlign w:val="bottom"/>
            <w:hideMark/>
          </w:tcPr>
          <w:p w14:paraId="33352129" w14:textId="77777777" w:rsidR="00D36AEB" w:rsidRPr="00E307F6" w:rsidRDefault="00D36AEB" w:rsidP="00994B57">
            <w:pPr>
              <w:pStyle w:val="AUBiosNoSpace"/>
            </w:pPr>
            <w:r w:rsidRPr="00E307F6">
              <w:t>31.71%</w:t>
            </w:r>
          </w:p>
        </w:tc>
        <w:tc>
          <w:tcPr>
            <w:tcW w:w="1491" w:type="dxa"/>
            <w:shd w:val="clear" w:color="auto" w:fill="auto"/>
            <w:noWrap/>
            <w:vAlign w:val="bottom"/>
            <w:hideMark/>
          </w:tcPr>
          <w:p w14:paraId="1845FE6F" w14:textId="77777777" w:rsidR="00D36AEB" w:rsidRPr="00E307F6" w:rsidRDefault="00D36AEB" w:rsidP="00994B57">
            <w:pPr>
              <w:pStyle w:val="AUBiosNoSpace"/>
            </w:pPr>
            <w:r w:rsidRPr="00E307F6">
              <w:t>1,031</w:t>
            </w:r>
          </w:p>
        </w:tc>
      </w:tr>
      <w:tr w:rsidR="00D36AEB" w:rsidRPr="00E307F6" w14:paraId="3F2D7AAF" w14:textId="77777777" w:rsidTr="00994B57">
        <w:trPr>
          <w:trHeight w:val="20"/>
        </w:trPr>
        <w:tc>
          <w:tcPr>
            <w:tcW w:w="0" w:type="auto"/>
            <w:shd w:val="clear" w:color="auto" w:fill="auto"/>
            <w:noWrap/>
            <w:vAlign w:val="bottom"/>
            <w:hideMark/>
          </w:tcPr>
          <w:p w14:paraId="0ECBE38D" w14:textId="77777777" w:rsidR="00D36AEB" w:rsidRPr="00E307F6" w:rsidRDefault="00D36AEB" w:rsidP="00994B57">
            <w:pPr>
              <w:pStyle w:val="AUBiosNoSpace"/>
            </w:pPr>
            <w:r w:rsidRPr="00E307F6">
              <w:t>Commercial</w:t>
            </w:r>
          </w:p>
        </w:tc>
        <w:tc>
          <w:tcPr>
            <w:tcW w:w="1490" w:type="dxa"/>
            <w:shd w:val="clear" w:color="auto" w:fill="auto"/>
            <w:noWrap/>
            <w:vAlign w:val="bottom"/>
            <w:hideMark/>
          </w:tcPr>
          <w:p w14:paraId="3EE54D92" w14:textId="77777777" w:rsidR="00D36AEB" w:rsidRPr="00E307F6" w:rsidRDefault="00D36AEB" w:rsidP="00994B57">
            <w:pPr>
              <w:pStyle w:val="AUBiosNoSpace"/>
            </w:pPr>
            <w:r w:rsidRPr="00E307F6">
              <w:t>15.25%</w:t>
            </w:r>
          </w:p>
        </w:tc>
        <w:tc>
          <w:tcPr>
            <w:tcW w:w="1491" w:type="dxa"/>
            <w:shd w:val="clear" w:color="auto" w:fill="auto"/>
            <w:noWrap/>
            <w:vAlign w:val="bottom"/>
            <w:hideMark/>
          </w:tcPr>
          <w:p w14:paraId="7DDDC076" w14:textId="77777777" w:rsidR="00D36AEB" w:rsidRPr="00E307F6" w:rsidRDefault="00D36AEB" w:rsidP="00994B57">
            <w:pPr>
              <w:pStyle w:val="AUBiosNoSpace"/>
            </w:pPr>
            <w:r w:rsidRPr="00E307F6">
              <w:t>419</w:t>
            </w:r>
          </w:p>
        </w:tc>
      </w:tr>
      <w:tr w:rsidR="00D36AEB" w:rsidRPr="00E307F6" w14:paraId="21574112" w14:textId="77777777" w:rsidTr="00994B57">
        <w:trPr>
          <w:trHeight w:val="20"/>
        </w:trPr>
        <w:tc>
          <w:tcPr>
            <w:tcW w:w="0" w:type="auto"/>
            <w:tcBorders>
              <w:bottom w:val="single" w:sz="4" w:space="0" w:color="auto"/>
            </w:tcBorders>
            <w:shd w:val="clear" w:color="auto" w:fill="auto"/>
            <w:noWrap/>
            <w:vAlign w:val="bottom"/>
            <w:hideMark/>
          </w:tcPr>
          <w:p w14:paraId="4EC86351" w14:textId="77777777" w:rsidR="00D36AEB" w:rsidRPr="00E307F6" w:rsidRDefault="00D36AEB" w:rsidP="00994B57">
            <w:pPr>
              <w:pStyle w:val="AUBiosNoSpace"/>
            </w:pPr>
            <w:r w:rsidRPr="00E307F6">
              <w:t>Others</w:t>
            </w:r>
          </w:p>
        </w:tc>
        <w:tc>
          <w:tcPr>
            <w:tcW w:w="1490" w:type="dxa"/>
            <w:tcBorders>
              <w:bottom w:val="single" w:sz="4" w:space="0" w:color="auto"/>
            </w:tcBorders>
            <w:shd w:val="clear" w:color="auto" w:fill="auto"/>
            <w:noWrap/>
            <w:vAlign w:val="bottom"/>
            <w:hideMark/>
          </w:tcPr>
          <w:p w14:paraId="7896E8CC" w14:textId="77777777" w:rsidR="00D36AEB" w:rsidRPr="00E307F6" w:rsidRDefault="00D36AEB" w:rsidP="00994B57">
            <w:pPr>
              <w:pStyle w:val="AUBiosNoSpace"/>
            </w:pPr>
            <w:r w:rsidRPr="00E307F6">
              <w:t>1.35%</w:t>
            </w:r>
          </w:p>
        </w:tc>
        <w:tc>
          <w:tcPr>
            <w:tcW w:w="1491" w:type="dxa"/>
            <w:tcBorders>
              <w:bottom w:val="single" w:sz="4" w:space="0" w:color="auto"/>
            </w:tcBorders>
            <w:shd w:val="clear" w:color="auto" w:fill="auto"/>
            <w:noWrap/>
            <w:vAlign w:val="bottom"/>
            <w:hideMark/>
          </w:tcPr>
          <w:p w14:paraId="506DDA29" w14:textId="77777777" w:rsidR="00D36AEB" w:rsidRPr="00E307F6" w:rsidRDefault="00D36AEB" w:rsidP="00994B57">
            <w:pPr>
              <w:pStyle w:val="AUBiosNoSpace"/>
            </w:pPr>
            <w:r w:rsidRPr="00E307F6">
              <w:t>632</w:t>
            </w:r>
          </w:p>
        </w:tc>
      </w:tr>
      <w:tr w:rsidR="00D36AEB" w:rsidRPr="00E307F6" w14:paraId="279622A0" w14:textId="77777777" w:rsidTr="00994B57">
        <w:trPr>
          <w:trHeight w:val="20"/>
        </w:trPr>
        <w:tc>
          <w:tcPr>
            <w:tcW w:w="0" w:type="auto"/>
            <w:tcBorders>
              <w:top w:val="single" w:sz="4" w:space="0" w:color="auto"/>
              <w:bottom w:val="single" w:sz="12" w:space="0" w:color="auto"/>
            </w:tcBorders>
            <w:shd w:val="clear" w:color="auto" w:fill="auto"/>
            <w:noWrap/>
            <w:vAlign w:val="bottom"/>
            <w:hideMark/>
          </w:tcPr>
          <w:p w14:paraId="2B6811C7" w14:textId="77777777" w:rsidR="00D36AEB" w:rsidRPr="00E307F6" w:rsidRDefault="00D36AEB" w:rsidP="00994B57">
            <w:pPr>
              <w:pStyle w:val="AUBiosNoSpace"/>
              <w:rPr>
                <w:b/>
                <w:bCs/>
              </w:rPr>
            </w:pPr>
            <w:r w:rsidRPr="00E307F6">
              <w:rPr>
                <w:b/>
                <w:bCs/>
              </w:rPr>
              <w:t>Grand Total</w:t>
            </w:r>
          </w:p>
        </w:tc>
        <w:tc>
          <w:tcPr>
            <w:tcW w:w="1490" w:type="dxa"/>
            <w:tcBorders>
              <w:top w:val="single" w:sz="4" w:space="0" w:color="auto"/>
              <w:bottom w:val="single" w:sz="12" w:space="0" w:color="auto"/>
            </w:tcBorders>
            <w:shd w:val="clear" w:color="auto" w:fill="auto"/>
            <w:noWrap/>
            <w:vAlign w:val="bottom"/>
            <w:hideMark/>
          </w:tcPr>
          <w:p w14:paraId="527EC8A6" w14:textId="77777777" w:rsidR="00D36AEB" w:rsidRPr="00E307F6" w:rsidRDefault="00D36AEB" w:rsidP="00994B57">
            <w:pPr>
              <w:pStyle w:val="AUBiosNoSpace"/>
              <w:rPr>
                <w:b/>
                <w:bCs/>
              </w:rPr>
            </w:pPr>
            <w:r w:rsidRPr="00E307F6">
              <w:rPr>
                <w:b/>
                <w:bCs/>
              </w:rPr>
              <w:t>100.00%</w:t>
            </w:r>
          </w:p>
        </w:tc>
        <w:tc>
          <w:tcPr>
            <w:tcW w:w="1491" w:type="dxa"/>
            <w:tcBorders>
              <w:top w:val="single" w:sz="4" w:space="0" w:color="auto"/>
              <w:bottom w:val="single" w:sz="12" w:space="0" w:color="auto"/>
            </w:tcBorders>
            <w:shd w:val="clear" w:color="auto" w:fill="auto"/>
            <w:noWrap/>
            <w:vAlign w:val="bottom"/>
            <w:hideMark/>
          </w:tcPr>
          <w:p w14:paraId="64E45B79" w14:textId="77777777" w:rsidR="00D36AEB" w:rsidRPr="00E307F6" w:rsidRDefault="00D36AEB" w:rsidP="00994B57">
            <w:pPr>
              <w:pStyle w:val="AUBiosNoSpace"/>
              <w:rPr>
                <w:b/>
                <w:bCs/>
              </w:rPr>
            </w:pPr>
          </w:p>
        </w:tc>
      </w:tr>
    </w:tbl>
    <w:p w14:paraId="45BB1CA8" w14:textId="77777777" w:rsidR="00D36AEB" w:rsidRDefault="00D36AEB" w:rsidP="00D36AEB">
      <w:pPr>
        <w:pStyle w:val="AUBiosNoSpace"/>
        <w:ind w:firstLine="0"/>
      </w:pPr>
    </w:p>
    <w:p w14:paraId="36472C47" w14:textId="77777777" w:rsidR="00D36AEB" w:rsidRPr="00D36AEB" w:rsidRDefault="00D36AEB" w:rsidP="00D36AEB">
      <w:pPr>
        <w:pStyle w:val="H1NoSpace"/>
        <w:spacing w:before="240" w:after="120"/>
        <w:rPr>
          <w:rFonts w:ascii="Arial" w:hAnsi="Arial" w:cs="Arial"/>
        </w:rPr>
      </w:pPr>
      <w:r w:rsidRPr="00D36AEB">
        <w:rPr>
          <w:rFonts w:ascii="Arial" w:hAnsi="Arial" w:cs="Arial"/>
        </w:rPr>
        <w:t>3. RESULTS</w:t>
      </w:r>
    </w:p>
    <w:p w14:paraId="637A7210" w14:textId="77777777" w:rsidR="00D36AEB" w:rsidRPr="001D4916" w:rsidRDefault="00D36AEB" w:rsidP="00D36AEB">
      <w:pPr>
        <w:pStyle w:val="AUBiosNoSpace"/>
        <w:ind w:firstLine="0"/>
      </w:pPr>
      <w:r w:rsidRPr="00E307F6">
        <w:rPr>
          <w:spacing w:val="-2"/>
          <w:sz w:val="20"/>
          <w:szCs w:val="20"/>
        </w:rPr>
        <w:t>Table 2 shows that the population in commercial buildings based on the Uniform model is significantly less than in the BDOC model. Figure 2. shows that the BDOC model causes faster evacuation than the Uniform model, which may be caused by the high population being closer to safe places, such as tall buildings.</w:t>
      </w:r>
    </w:p>
    <w:p w14:paraId="3FA78249" w14:textId="77777777" w:rsidR="00D36AEB" w:rsidRDefault="00D36AEB" w:rsidP="00D36AEB">
      <w:pPr>
        <w:pStyle w:val="H1NoSpace"/>
        <w:spacing w:before="120" w:after="120"/>
      </w:pPr>
    </w:p>
    <w:p w14:paraId="6B76BA95" w14:textId="337F8F41" w:rsidR="00D36AEB" w:rsidRPr="00D36AEB" w:rsidRDefault="00D36AEB" w:rsidP="00D36AEB">
      <w:pPr>
        <w:pStyle w:val="H1NoSpace"/>
        <w:spacing w:before="240" w:after="120"/>
        <w:rPr>
          <w:rFonts w:ascii="Arial" w:hAnsi="Arial" w:cs="Arial"/>
        </w:rPr>
      </w:pPr>
      <w:r w:rsidRPr="00D36AEB">
        <w:rPr>
          <w:rFonts w:ascii="Arial" w:hAnsi="Arial" w:cs="Arial"/>
        </w:rPr>
        <w:t>4. CONCLUSIONS</w:t>
      </w:r>
    </w:p>
    <w:p w14:paraId="44E0E01D" w14:textId="77777777" w:rsidR="00D36AEB" w:rsidRDefault="00D36AEB" w:rsidP="00D36AEB">
      <w:pPr>
        <w:pStyle w:val="AUBiosNoSpace"/>
        <w:ind w:firstLine="0"/>
        <w:rPr>
          <w:spacing w:val="-2"/>
          <w:sz w:val="20"/>
          <w:szCs w:val="20"/>
        </w:rPr>
      </w:pPr>
      <w:r w:rsidRPr="000D386B">
        <w:rPr>
          <w:spacing w:val="-2"/>
          <w:sz w:val="20"/>
          <w:szCs w:val="20"/>
        </w:rPr>
        <w:t>Population distribution significantly affected the tsunami evacuation and should be taken into consideration.</w:t>
      </w:r>
    </w:p>
    <w:p w14:paraId="0202874A" w14:textId="77777777" w:rsidR="00D36AEB" w:rsidRDefault="00D36AEB" w:rsidP="00D36AEB">
      <w:pPr>
        <w:pStyle w:val="AUBiosNoSpace"/>
        <w:ind w:firstLine="0"/>
      </w:pPr>
    </w:p>
    <w:p w14:paraId="360CD1B0" w14:textId="77777777" w:rsidR="00D36AEB" w:rsidRPr="000D386B" w:rsidRDefault="00D36AEB" w:rsidP="00D36AEB">
      <w:pPr>
        <w:pStyle w:val="AUBiosNoSpace"/>
        <w:ind w:firstLine="0"/>
      </w:pPr>
      <w:r w:rsidRPr="000D386B">
        <w:t xml:space="preserve">Table 2. Models of Population Distribution </w:t>
      </w:r>
    </w:p>
    <w:tbl>
      <w:tblPr>
        <w:tblW w:w="5000" w:type="pct"/>
        <w:tblLook w:val="04A0" w:firstRow="1" w:lastRow="0" w:firstColumn="1" w:lastColumn="0" w:noHBand="0" w:noVBand="1"/>
      </w:tblPr>
      <w:tblGrid>
        <w:gridCol w:w="1488"/>
        <w:gridCol w:w="1666"/>
        <w:gridCol w:w="1666"/>
      </w:tblGrid>
      <w:tr w:rsidR="00D36AEB" w:rsidRPr="000D386B" w14:paraId="5DCE4629" w14:textId="77777777" w:rsidTr="00994B57">
        <w:trPr>
          <w:trHeight w:val="20"/>
        </w:trPr>
        <w:tc>
          <w:tcPr>
            <w:tcW w:w="1544" w:type="pct"/>
            <w:tcBorders>
              <w:top w:val="single" w:sz="12" w:space="0" w:color="auto"/>
              <w:bottom w:val="single" w:sz="4" w:space="0" w:color="auto"/>
            </w:tcBorders>
            <w:shd w:val="clear" w:color="auto" w:fill="auto"/>
            <w:hideMark/>
          </w:tcPr>
          <w:p w14:paraId="24D5226F" w14:textId="77777777" w:rsidR="00D36AEB" w:rsidRPr="000D386B" w:rsidRDefault="00D36AEB" w:rsidP="00994B57">
            <w:pPr>
              <w:pStyle w:val="AUBiosNoSpace"/>
              <w:rPr>
                <w:b/>
                <w:bCs/>
              </w:rPr>
            </w:pPr>
            <w:bookmarkStart w:id="5" w:name="_Hlk143088656"/>
            <w:r w:rsidRPr="000D386B">
              <w:rPr>
                <w:b/>
                <w:bCs/>
              </w:rPr>
              <w:t>Occupancy Class</w:t>
            </w:r>
          </w:p>
        </w:tc>
        <w:tc>
          <w:tcPr>
            <w:tcW w:w="1728" w:type="pct"/>
            <w:tcBorders>
              <w:top w:val="single" w:sz="12" w:space="0" w:color="auto"/>
              <w:bottom w:val="single" w:sz="4" w:space="0" w:color="auto"/>
            </w:tcBorders>
            <w:shd w:val="clear" w:color="auto" w:fill="auto"/>
            <w:hideMark/>
          </w:tcPr>
          <w:p w14:paraId="1F96D079" w14:textId="77777777" w:rsidR="00D36AEB" w:rsidRPr="000D386B" w:rsidRDefault="00D36AEB" w:rsidP="00994B57">
            <w:pPr>
              <w:pStyle w:val="AUBiosNoSpace"/>
              <w:rPr>
                <w:b/>
                <w:bCs/>
              </w:rPr>
            </w:pPr>
            <w:r w:rsidRPr="000D386B">
              <w:rPr>
                <w:b/>
                <w:bCs/>
              </w:rPr>
              <w:t>%Pop. Dist. by Uniform Model</w:t>
            </w:r>
          </w:p>
        </w:tc>
        <w:tc>
          <w:tcPr>
            <w:tcW w:w="1728" w:type="pct"/>
            <w:tcBorders>
              <w:top w:val="single" w:sz="12" w:space="0" w:color="auto"/>
              <w:bottom w:val="single" w:sz="4" w:space="0" w:color="auto"/>
            </w:tcBorders>
            <w:shd w:val="clear" w:color="auto" w:fill="auto"/>
            <w:hideMark/>
          </w:tcPr>
          <w:p w14:paraId="77C864C1" w14:textId="77777777" w:rsidR="00D36AEB" w:rsidRPr="000D386B" w:rsidRDefault="00D36AEB" w:rsidP="00994B57">
            <w:pPr>
              <w:pStyle w:val="AUBiosNoSpace"/>
              <w:rPr>
                <w:b/>
                <w:bCs/>
              </w:rPr>
            </w:pPr>
            <w:r w:rsidRPr="000D386B">
              <w:rPr>
                <w:b/>
                <w:bCs/>
              </w:rPr>
              <w:t>%Pop. Dist. by BDOC Model</w:t>
            </w:r>
          </w:p>
        </w:tc>
      </w:tr>
      <w:tr w:rsidR="00D36AEB" w:rsidRPr="000D386B" w14:paraId="048556E4" w14:textId="77777777" w:rsidTr="00994B57">
        <w:trPr>
          <w:trHeight w:val="20"/>
        </w:trPr>
        <w:tc>
          <w:tcPr>
            <w:tcW w:w="1544" w:type="pct"/>
            <w:tcBorders>
              <w:top w:val="single" w:sz="4" w:space="0" w:color="auto"/>
            </w:tcBorders>
            <w:shd w:val="clear" w:color="auto" w:fill="auto"/>
            <w:noWrap/>
            <w:vAlign w:val="bottom"/>
            <w:hideMark/>
          </w:tcPr>
          <w:p w14:paraId="4D666B16" w14:textId="77777777" w:rsidR="00D36AEB" w:rsidRPr="000D386B" w:rsidRDefault="00D36AEB" w:rsidP="00994B57">
            <w:pPr>
              <w:pStyle w:val="AUBiosNoSpace"/>
            </w:pPr>
            <w:r w:rsidRPr="000D386B">
              <w:t>Residential</w:t>
            </w:r>
          </w:p>
        </w:tc>
        <w:tc>
          <w:tcPr>
            <w:tcW w:w="1728" w:type="pct"/>
            <w:tcBorders>
              <w:top w:val="single" w:sz="4" w:space="0" w:color="auto"/>
            </w:tcBorders>
            <w:shd w:val="clear" w:color="auto" w:fill="auto"/>
            <w:noWrap/>
            <w:vAlign w:val="bottom"/>
            <w:hideMark/>
          </w:tcPr>
          <w:p w14:paraId="6D26FCD0" w14:textId="77777777" w:rsidR="00D36AEB" w:rsidRPr="000D386B" w:rsidRDefault="00D36AEB" w:rsidP="00994B57">
            <w:pPr>
              <w:pStyle w:val="AUBiosNoSpace"/>
            </w:pPr>
            <w:r w:rsidRPr="000D386B">
              <w:t>36.06%</w:t>
            </w:r>
          </w:p>
        </w:tc>
        <w:tc>
          <w:tcPr>
            <w:tcW w:w="1728" w:type="pct"/>
            <w:tcBorders>
              <w:top w:val="single" w:sz="4" w:space="0" w:color="auto"/>
            </w:tcBorders>
            <w:shd w:val="clear" w:color="auto" w:fill="auto"/>
            <w:noWrap/>
            <w:vAlign w:val="bottom"/>
            <w:hideMark/>
          </w:tcPr>
          <w:p w14:paraId="0BBD9EE4" w14:textId="77777777" w:rsidR="00D36AEB" w:rsidRPr="000D386B" w:rsidRDefault="00D36AEB" w:rsidP="00994B57">
            <w:pPr>
              <w:pStyle w:val="AUBiosNoSpace"/>
            </w:pPr>
            <w:r w:rsidRPr="000D386B">
              <w:t>28.62%</w:t>
            </w:r>
          </w:p>
        </w:tc>
      </w:tr>
      <w:tr w:rsidR="00D36AEB" w:rsidRPr="000D386B" w14:paraId="5C2D17E3" w14:textId="77777777" w:rsidTr="00994B57">
        <w:trPr>
          <w:trHeight w:val="20"/>
        </w:trPr>
        <w:tc>
          <w:tcPr>
            <w:tcW w:w="1544" w:type="pct"/>
            <w:shd w:val="clear" w:color="auto" w:fill="auto"/>
            <w:noWrap/>
            <w:vAlign w:val="bottom"/>
            <w:hideMark/>
          </w:tcPr>
          <w:p w14:paraId="0A6315F0" w14:textId="77777777" w:rsidR="00D36AEB" w:rsidRPr="000D386B" w:rsidRDefault="00D36AEB" w:rsidP="00994B57">
            <w:pPr>
              <w:pStyle w:val="AUBiosNoSpace"/>
            </w:pPr>
            <w:r w:rsidRPr="000D386B">
              <w:t>Hotel</w:t>
            </w:r>
          </w:p>
        </w:tc>
        <w:tc>
          <w:tcPr>
            <w:tcW w:w="1728" w:type="pct"/>
            <w:shd w:val="clear" w:color="auto" w:fill="auto"/>
            <w:noWrap/>
            <w:vAlign w:val="bottom"/>
            <w:hideMark/>
          </w:tcPr>
          <w:p w14:paraId="164D5901" w14:textId="77777777" w:rsidR="00D36AEB" w:rsidRPr="000D386B" w:rsidRDefault="00D36AEB" w:rsidP="00994B57">
            <w:pPr>
              <w:pStyle w:val="AUBiosNoSpace"/>
            </w:pPr>
            <w:r w:rsidRPr="000D386B">
              <w:t>44.16%</w:t>
            </w:r>
          </w:p>
        </w:tc>
        <w:tc>
          <w:tcPr>
            <w:tcW w:w="1728" w:type="pct"/>
            <w:shd w:val="clear" w:color="auto" w:fill="auto"/>
            <w:noWrap/>
            <w:vAlign w:val="bottom"/>
            <w:hideMark/>
          </w:tcPr>
          <w:p w14:paraId="305C3369" w14:textId="77777777" w:rsidR="00D36AEB" w:rsidRPr="000D386B" w:rsidRDefault="00D36AEB" w:rsidP="00994B57">
            <w:pPr>
              <w:pStyle w:val="AUBiosNoSpace"/>
            </w:pPr>
            <w:r w:rsidRPr="000D386B">
              <w:t>37.66%</w:t>
            </w:r>
          </w:p>
        </w:tc>
      </w:tr>
      <w:tr w:rsidR="00D36AEB" w:rsidRPr="000D386B" w14:paraId="02992758" w14:textId="77777777" w:rsidTr="00994B57">
        <w:trPr>
          <w:trHeight w:val="20"/>
        </w:trPr>
        <w:tc>
          <w:tcPr>
            <w:tcW w:w="1544" w:type="pct"/>
            <w:shd w:val="clear" w:color="auto" w:fill="auto"/>
            <w:noWrap/>
            <w:vAlign w:val="bottom"/>
            <w:hideMark/>
          </w:tcPr>
          <w:p w14:paraId="48FA4A03" w14:textId="77777777" w:rsidR="00D36AEB" w:rsidRPr="000D386B" w:rsidRDefault="00D36AEB" w:rsidP="00994B57">
            <w:pPr>
              <w:pStyle w:val="AUBiosNoSpace"/>
            </w:pPr>
            <w:r w:rsidRPr="000D386B">
              <w:t>Commercial</w:t>
            </w:r>
          </w:p>
        </w:tc>
        <w:tc>
          <w:tcPr>
            <w:tcW w:w="1728" w:type="pct"/>
            <w:shd w:val="clear" w:color="auto" w:fill="auto"/>
            <w:noWrap/>
            <w:vAlign w:val="bottom"/>
            <w:hideMark/>
          </w:tcPr>
          <w:p w14:paraId="44F63A2B" w14:textId="77777777" w:rsidR="00D36AEB" w:rsidRPr="000D386B" w:rsidRDefault="00D36AEB" w:rsidP="00994B57">
            <w:pPr>
              <w:pStyle w:val="AUBiosNoSpace"/>
            </w:pPr>
            <w:r w:rsidRPr="000D386B">
              <w:t>17.63%</w:t>
            </w:r>
          </w:p>
        </w:tc>
        <w:tc>
          <w:tcPr>
            <w:tcW w:w="1728" w:type="pct"/>
            <w:shd w:val="clear" w:color="auto" w:fill="auto"/>
            <w:noWrap/>
            <w:vAlign w:val="bottom"/>
            <w:hideMark/>
          </w:tcPr>
          <w:p w14:paraId="35225EBC" w14:textId="77777777" w:rsidR="00D36AEB" w:rsidRPr="000D386B" w:rsidRDefault="00D36AEB" w:rsidP="00994B57">
            <w:pPr>
              <w:pStyle w:val="AUBiosNoSpace"/>
            </w:pPr>
            <w:r w:rsidRPr="000D386B">
              <w:t>30.06%</w:t>
            </w:r>
          </w:p>
        </w:tc>
      </w:tr>
      <w:tr w:rsidR="00D36AEB" w:rsidRPr="000D386B" w14:paraId="19400CF5" w14:textId="77777777" w:rsidTr="00994B57">
        <w:trPr>
          <w:trHeight w:val="20"/>
        </w:trPr>
        <w:tc>
          <w:tcPr>
            <w:tcW w:w="1544" w:type="pct"/>
            <w:tcBorders>
              <w:top w:val="single" w:sz="4" w:space="0" w:color="auto"/>
              <w:bottom w:val="single" w:sz="12" w:space="0" w:color="auto"/>
            </w:tcBorders>
            <w:shd w:val="clear" w:color="auto" w:fill="auto"/>
            <w:noWrap/>
            <w:vAlign w:val="bottom"/>
            <w:hideMark/>
          </w:tcPr>
          <w:p w14:paraId="488714AA" w14:textId="77777777" w:rsidR="00D36AEB" w:rsidRPr="000D386B" w:rsidRDefault="00D36AEB" w:rsidP="00994B57">
            <w:pPr>
              <w:pStyle w:val="AUBiosNoSpace"/>
              <w:rPr>
                <w:b/>
                <w:bCs/>
              </w:rPr>
            </w:pPr>
            <w:r w:rsidRPr="000D386B">
              <w:t>Others</w:t>
            </w:r>
          </w:p>
        </w:tc>
        <w:tc>
          <w:tcPr>
            <w:tcW w:w="1728" w:type="pct"/>
            <w:tcBorders>
              <w:top w:val="single" w:sz="4" w:space="0" w:color="auto"/>
              <w:bottom w:val="single" w:sz="12" w:space="0" w:color="auto"/>
            </w:tcBorders>
            <w:shd w:val="clear" w:color="auto" w:fill="auto"/>
            <w:noWrap/>
            <w:vAlign w:val="bottom"/>
            <w:hideMark/>
          </w:tcPr>
          <w:p w14:paraId="0130925C" w14:textId="77777777" w:rsidR="00D36AEB" w:rsidRPr="000D386B" w:rsidRDefault="00D36AEB" w:rsidP="00994B57">
            <w:pPr>
              <w:pStyle w:val="AUBiosNoSpace"/>
              <w:rPr>
                <w:b/>
                <w:bCs/>
              </w:rPr>
            </w:pPr>
            <w:r w:rsidRPr="000D386B">
              <w:t>2.15%</w:t>
            </w:r>
          </w:p>
        </w:tc>
        <w:tc>
          <w:tcPr>
            <w:tcW w:w="1728" w:type="pct"/>
            <w:tcBorders>
              <w:top w:val="single" w:sz="4" w:space="0" w:color="auto"/>
              <w:bottom w:val="single" w:sz="12" w:space="0" w:color="auto"/>
            </w:tcBorders>
            <w:shd w:val="clear" w:color="auto" w:fill="auto"/>
            <w:noWrap/>
            <w:vAlign w:val="bottom"/>
            <w:hideMark/>
          </w:tcPr>
          <w:p w14:paraId="3F6B7A4F" w14:textId="77777777" w:rsidR="00D36AEB" w:rsidRPr="000D386B" w:rsidRDefault="00D36AEB" w:rsidP="00994B57">
            <w:pPr>
              <w:pStyle w:val="AUBiosNoSpace"/>
              <w:rPr>
                <w:b/>
                <w:bCs/>
              </w:rPr>
            </w:pPr>
            <w:r w:rsidRPr="000D386B">
              <w:t>3.65%</w:t>
            </w:r>
          </w:p>
        </w:tc>
      </w:tr>
      <w:bookmarkEnd w:id="5"/>
    </w:tbl>
    <w:p w14:paraId="493DD34B" w14:textId="77777777" w:rsidR="00D36AEB" w:rsidRPr="000D386B" w:rsidRDefault="00D36AEB" w:rsidP="00D36AEB">
      <w:pPr>
        <w:pStyle w:val="AUBiosNoSpace"/>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tblGrid>
      <w:tr w:rsidR="00D36AEB" w:rsidRPr="000D386B" w14:paraId="16CCC6AE" w14:textId="77777777" w:rsidTr="00994B57">
        <w:tc>
          <w:tcPr>
            <w:tcW w:w="2500" w:type="pct"/>
            <w:vAlign w:val="center"/>
          </w:tcPr>
          <w:p w14:paraId="63DFB83D" w14:textId="1B50A4FD" w:rsidR="00D36AEB" w:rsidRPr="000D386B" w:rsidRDefault="00D36AEB" w:rsidP="00994B57">
            <w:pPr>
              <w:pStyle w:val="AUBiosNoSpace"/>
            </w:pPr>
            <w:bookmarkStart w:id="6" w:name="_Hlk143088673"/>
            <w:r w:rsidRPr="000D386B">
              <w:rPr>
                <w:noProof/>
              </w:rPr>
              <w:drawing>
                <wp:anchor distT="0" distB="0" distL="114300" distR="114300" simplePos="0" relativeHeight="251656704" behindDoc="0" locked="0" layoutInCell="1" allowOverlap="1" wp14:anchorId="2262C59A" wp14:editId="25A7395E">
                  <wp:simplePos x="0" y="0"/>
                  <wp:positionH relativeFrom="column">
                    <wp:posOffset>-68580</wp:posOffset>
                  </wp:positionH>
                  <wp:positionV relativeFrom="paragraph">
                    <wp:posOffset>-1545590</wp:posOffset>
                  </wp:positionV>
                  <wp:extent cx="1463040" cy="1463040"/>
                  <wp:effectExtent l="0" t="0" r="3810" b="3810"/>
                  <wp:wrapSquare wrapText="bothSides"/>
                  <wp:docPr id="1509883585" name="Picture 3"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ture containing ma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386B">
              <w:t>a) Uniform</w:t>
            </w:r>
          </w:p>
        </w:tc>
        <w:tc>
          <w:tcPr>
            <w:tcW w:w="2500" w:type="pct"/>
            <w:vAlign w:val="center"/>
          </w:tcPr>
          <w:p w14:paraId="18ABEDC1" w14:textId="2A8F1606" w:rsidR="00D36AEB" w:rsidRPr="000D386B" w:rsidRDefault="00D36AEB" w:rsidP="00994B57">
            <w:pPr>
              <w:pStyle w:val="AUBiosNoSpace"/>
            </w:pPr>
            <w:r w:rsidRPr="000D386B">
              <w:rPr>
                <w:noProof/>
              </w:rPr>
              <w:drawing>
                <wp:anchor distT="0" distB="0" distL="114300" distR="114300" simplePos="0" relativeHeight="251657728" behindDoc="0" locked="0" layoutInCell="1" allowOverlap="1" wp14:anchorId="42435CC4" wp14:editId="1A6EDFDE">
                  <wp:simplePos x="0" y="0"/>
                  <wp:positionH relativeFrom="column">
                    <wp:posOffset>-6985</wp:posOffset>
                  </wp:positionH>
                  <wp:positionV relativeFrom="paragraph">
                    <wp:posOffset>-1711960</wp:posOffset>
                  </wp:positionV>
                  <wp:extent cx="1463040" cy="1463040"/>
                  <wp:effectExtent l="0" t="0" r="3810" b="3810"/>
                  <wp:wrapTopAndBottom/>
                  <wp:docPr id="1869999362" name="Picture 2" descr="M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p&#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386B">
              <w:t>b) BDOC</w:t>
            </w:r>
          </w:p>
        </w:tc>
      </w:tr>
      <w:tr w:rsidR="00D36AEB" w:rsidRPr="000D386B" w14:paraId="0837B9E1" w14:textId="77777777" w:rsidTr="00994B57">
        <w:trPr>
          <w:trHeight w:val="288"/>
        </w:trPr>
        <w:tc>
          <w:tcPr>
            <w:tcW w:w="5000" w:type="pct"/>
            <w:gridSpan w:val="2"/>
            <w:vAlign w:val="center"/>
          </w:tcPr>
          <w:p w14:paraId="48EEB237" w14:textId="77777777" w:rsidR="00D36AEB" w:rsidRPr="000D386B" w:rsidRDefault="00D36AEB" w:rsidP="00994B57">
            <w:pPr>
              <w:pStyle w:val="AUBiosNoSpace"/>
            </w:pPr>
            <w:r w:rsidRPr="000D386B">
              <w:t xml:space="preserve">Figure </w:t>
            </w:r>
            <w:r w:rsidRPr="000D386B">
              <w:rPr>
                <w:rFonts w:hint="eastAsia"/>
              </w:rPr>
              <w:t>1</w:t>
            </w:r>
            <w:r w:rsidRPr="000D386B">
              <w:t>. Map of Population Distribution</w:t>
            </w:r>
          </w:p>
        </w:tc>
      </w:tr>
    </w:tbl>
    <w:p w14:paraId="5CE2B4AB" w14:textId="77777777" w:rsidR="00D36AEB" w:rsidRPr="000D386B" w:rsidRDefault="00D36AEB" w:rsidP="00D36AEB">
      <w:pPr>
        <w:pStyle w:val="AUBiosNoSpace"/>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tblGrid>
      <w:tr w:rsidR="00D36AEB" w:rsidRPr="000D386B" w14:paraId="492CDF35" w14:textId="77777777" w:rsidTr="00994B57">
        <w:tc>
          <w:tcPr>
            <w:tcW w:w="4596" w:type="dxa"/>
          </w:tcPr>
          <w:p w14:paraId="0039EC5A" w14:textId="6B437803" w:rsidR="00D36AEB" w:rsidRPr="000D386B" w:rsidRDefault="00D36AEB" w:rsidP="00994B57">
            <w:pPr>
              <w:pStyle w:val="AUBiosNoSpace"/>
              <w:rPr>
                <w:b/>
              </w:rPr>
            </w:pPr>
            <w:r w:rsidRPr="000D386B">
              <w:rPr>
                <w:noProof/>
              </w:rPr>
              <w:drawing>
                <wp:anchor distT="0" distB="635" distL="114300" distR="114300" simplePos="0" relativeHeight="251658752" behindDoc="0" locked="0" layoutInCell="1" allowOverlap="1" wp14:anchorId="2D4AB168" wp14:editId="0336E031">
                  <wp:simplePos x="0" y="0"/>
                  <wp:positionH relativeFrom="column">
                    <wp:posOffset>90805</wp:posOffset>
                  </wp:positionH>
                  <wp:positionV relativeFrom="paragraph">
                    <wp:posOffset>635</wp:posOffset>
                  </wp:positionV>
                  <wp:extent cx="2628265" cy="1188085"/>
                  <wp:effectExtent l="0" t="0" r="635" b="0"/>
                  <wp:wrapSquare wrapText="bothSides"/>
                  <wp:docPr id="2" name="Picture 1" descr="A graph with a curve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with a curve and numbers&#10;&#10;Description automatically generated"/>
                          <pic:cNvPicPr/>
                        </pic:nvPicPr>
                        <pic:blipFill>
                          <a:blip r:embed="rId10" cstate="print"/>
                          <a:stretch>
                            <a:fillRect/>
                          </a:stretch>
                        </pic:blipFill>
                        <pic:spPr>
                          <a:xfrm>
                            <a:off x="0" y="0"/>
                            <a:ext cx="2628265" cy="1188085"/>
                          </a:xfrm>
                          <a:prstGeom prst="rect">
                            <a:avLst/>
                          </a:prstGeom>
                        </pic:spPr>
                      </pic:pic>
                    </a:graphicData>
                  </a:graphic>
                  <wp14:sizeRelH relativeFrom="margin">
                    <wp14:pctWidth>0</wp14:pctWidth>
                  </wp14:sizeRelH>
                  <wp14:sizeRelV relativeFrom="margin">
                    <wp14:pctHeight>0</wp14:pctHeight>
                  </wp14:sizeRelV>
                </wp:anchor>
              </w:drawing>
            </w:r>
            <w:r w:rsidRPr="000D386B">
              <w:t>Figure 2. Effect of Population Distribution to the Results</w:t>
            </w:r>
          </w:p>
        </w:tc>
      </w:tr>
      <w:bookmarkEnd w:id="6"/>
    </w:tbl>
    <w:p w14:paraId="597BDC08" w14:textId="77777777" w:rsidR="00D36AEB" w:rsidRDefault="00D36AEB" w:rsidP="00D36AEB">
      <w:pPr>
        <w:pStyle w:val="AUBiosNoSpace"/>
        <w:ind w:firstLine="0"/>
      </w:pPr>
    </w:p>
    <w:p w14:paraId="7FB4F6B8" w14:textId="77777777" w:rsidR="00D36AEB" w:rsidRPr="00D36AEB" w:rsidRDefault="00D36AEB" w:rsidP="00D36AEB">
      <w:pPr>
        <w:pStyle w:val="H1NoSpace"/>
        <w:spacing w:before="240" w:after="120"/>
        <w:rPr>
          <w:rFonts w:ascii="Arial" w:hAnsi="Arial" w:cs="Arial"/>
        </w:rPr>
      </w:pPr>
      <w:r w:rsidRPr="00D36AEB">
        <w:rPr>
          <w:rFonts w:ascii="Arial" w:hAnsi="Arial" w:cs="Arial"/>
        </w:rPr>
        <w:t>5. REFERENCE</w:t>
      </w:r>
    </w:p>
    <w:p w14:paraId="5C69EC8D" w14:textId="77777777" w:rsidR="00D36AEB" w:rsidRPr="000D386B" w:rsidRDefault="00D36AEB" w:rsidP="00D36AEB">
      <w:pPr>
        <w:pStyle w:val="AUBiosNoSpace"/>
        <w:ind w:left="180" w:hanging="180"/>
        <w:rPr>
          <w:bCs/>
          <w:spacing w:val="-2"/>
          <w:sz w:val="20"/>
          <w:szCs w:val="20"/>
        </w:rPr>
      </w:pPr>
      <w:r w:rsidRPr="000D386B">
        <w:rPr>
          <w:bCs/>
          <w:spacing w:val="-2"/>
          <w:sz w:val="20"/>
          <w:szCs w:val="20"/>
        </w:rPr>
        <w:t xml:space="preserve">[1] T. </w:t>
      </w:r>
      <w:proofErr w:type="spellStart"/>
      <w:r w:rsidRPr="000D386B">
        <w:rPr>
          <w:bCs/>
          <w:spacing w:val="-2"/>
          <w:sz w:val="20"/>
          <w:szCs w:val="20"/>
        </w:rPr>
        <w:t>Takabatake</w:t>
      </w:r>
      <w:proofErr w:type="spellEnd"/>
      <w:r w:rsidRPr="000D386B">
        <w:rPr>
          <w:bCs/>
          <w:spacing w:val="-2"/>
          <w:sz w:val="20"/>
          <w:szCs w:val="20"/>
        </w:rPr>
        <w:t>, I. Nistor, and P. St-Germain, “Tsunami evacuation simulation for the District of Tofino, Vancouver Island, Canada,” International Journal of Disaster Risk Reduction, vol. 48, Sep. 2020</w:t>
      </w:r>
    </w:p>
    <w:p w14:paraId="26825D69" w14:textId="62EAF1C4" w:rsidR="00A005CC" w:rsidRDefault="00D36AEB" w:rsidP="00D36AEB">
      <w:pPr>
        <w:pStyle w:val="AUBiosNoSpace"/>
        <w:ind w:left="180" w:hanging="180"/>
        <w:rPr>
          <w:bCs/>
          <w:spacing w:val="-2"/>
          <w:sz w:val="20"/>
          <w:szCs w:val="20"/>
        </w:rPr>
      </w:pPr>
      <w:r w:rsidRPr="000D386B">
        <w:rPr>
          <w:bCs/>
          <w:spacing w:val="-2"/>
          <w:sz w:val="20"/>
          <w:szCs w:val="20"/>
        </w:rPr>
        <w:t xml:space="preserve">[2] Y. Goto, M. Affan, </w:t>
      </w:r>
      <w:proofErr w:type="spellStart"/>
      <w:r w:rsidRPr="000D386B">
        <w:rPr>
          <w:bCs/>
          <w:spacing w:val="-2"/>
          <w:sz w:val="20"/>
          <w:szCs w:val="20"/>
        </w:rPr>
        <w:t>Agussabti</w:t>
      </w:r>
      <w:proofErr w:type="spellEnd"/>
      <w:r w:rsidRPr="000D386B">
        <w:rPr>
          <w:bCs/>
          <w:spacing w:val="-2"/>
          <w:sz w:val="20"/>
          <w:szCs w:val="20"/>
        </w:rPr>
        <w:t xml:space="preserve">, Y. Nurdin, D. K. Yuliana, and </w:t>
      </w:r>
      <w:proofErr w:type="spellStart"/>
      <w:r w:rsidRPr="000D386B">
        <w:rPr>
          <w:bCs/>
          <w:spacing w:val="-2"/>
          <w:sz w:val="20"/>
          <w:szCs w:val="20"/>
        </w:rPr>
        <w:t>Ardiansyah</w:t>
      </w:r>
      <w:proofErr w:type="spellEnd"/>
      <w:r w:rsidRPr="000D386B">
        <w:rPr>
          <w:bCs/>
          <w:spacing w:val="-2"/>
          <w:sz w:val="20"/>
          <w:szCs w:val="20"/>
        </w:rPr>
        <w:t>, “Tsunami evacuation simulation for disaster education and city planning,” Journal of Disaster Research, vol. 7, no. 1, pp. 92–101, 2012</w:t>
      </w:r>
    </w:p>
    <w:p w14:paraId="4D5AA8D4" w14:textId="4848EBEA" w:rsidR="008E59A0" w:rsidRPr="00D36AEB" w:rsidRDefault="00CE0C0F" w:rsidP="008E59A0">
      <w:pPr>
        <w:pStyle w:val="H1NoSpace"/>
        <w:spacing w:before="240" w:after="120"/>
        <w:rPr>
          <w:rFonts w:ascii="Arial" w:hAnsi="Arial" w:cs="Arial"/>
        </w:rPr>
      </w:pPr>
      <w:r>
        <w:rPr>
          <w:rFonts w:ascii="Arial" w:hAnsi="Arial" w:cstheme="minorBidi"/>
          <w:szCs w:val="22"/>
          <w:lang w:bidi="th-TH"/>
        </w:rPr>
        <w:lastRenderedPageBreak/>
        <w:t>6</w:t>
      </w:r>
      <w:r w:rsidR="008E59A0" w:rsidRPr="00D36AEB">
        <w:rPr>
          <w:rFonts w:ascii="Arial" w:hAnsi="Arial" w:cs="Arial"/>
        </w:rPr>
        <w:t xml:space="preserve">. </w:t>
      </w:r>
      <w:r w:rsidR="008E59A0">
        <w:rPr>
          <w:rFonts w:ascii="Arial" w:hAnsi="Arial" w:cs="Arial"/>
        </w:rPr>
        <w:t>AUTHOR BIOGRAPHIES</w:t>
      </w:r>
    </w:p>
    <w:p w14:paraId="432540CF" w14:textId="798AF8AA" w:rsidR="008E59A0" w:rsidRPr="00533FB6" w:rsidRDefault="00533FB6" w:rsidP="008E59A0">
      <w:pPr>
        <w:pStyle w:val="AUBiosNoSpace"/>
        <w:ind w:firstLine="0"/>
        <w:rPr>
          <w:rFonts w:ascii="Arial" w:hAnsi="Arial" w:cstheme="minorBidi"/>
          <w:b/>
          <w:bCs/>
          <w:sz w:val="20"/>
          <w:szCs w:val="25"/>
          <w:lang w:bidi="th-TH"/>
        </w:rPr>
      </w:pPr>
      <w:r>
        <w:rPr>
          <w:noProof/>
        </w:rPr>
        <w:drawing>
          <wp:anchor distT="0" distB="0" distL="114300" distR="114300" simplePos="0" relativeHeight="251661824" behindDoc="0" locked="0" layoutInCell="1" allowOverlap="1" wp14:anchorId="5F9BDCAB" wp14:editId="71C6D190">
            <wp:simplePos x="0" y="0"/>
            <wp:positionH relativeFrom="margin">
              <wp:posOffset>0</wp:posOffset>
            </wp:positionH>
            <wp:positionV relativeFrom="paragraph">
              <wp:posOffset>41275</wp:posOffset>
            </wp:positionV>
            <wp:extent cx="1341120" cy="1341120"/>
            <wp:effectExtent l="0" t="0" r="0" b="0"/>
            <wp:wrapSquare wrapText="bothSides"/>
            <wp:docPr id="466837194" name="Picture 1" descr="Nattapon Trumikaborworn - อำเภอเมืองปทุมธานี, ปทุมธา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tapon Trumikaborworn - อำเภอเมืองปทุมธานี, ปทุมธานี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8E59A0" w:rsidRPr="008E59A0">
        <w:rPr>
          <w:rFonts w:ascii="Arial" w:hAnsi="Arial" w:cs="Arial"/>
          <w:b/>
          <w:bCs/>
          <w:sz w:val="20"/>
          <w:szCs w:val="20"/>
        </w:rPr>
        <w:t>Nattapon</w:t>
      </w:r>
      <w:proofErr w:type="spellEnd"/>
      <w:r w:rsidR="008E59A0" w:rsidRPr="008E59A0">
        <w:rPr>
          <w:rFonts w:ascii="Arial" w:hAnsi="Arial" w:cs="Arial"/>
          <w:b/>
          <w:bCs/>
          <w:sz w:val="20"/>
          <w:szCs w:val="20"/>
        </w:rPr>
        <w:t xml:space="preserve"> </w:t>
      </w:r>
      <w:proofErr w:type="spellStart"/>
      <w:r w:rsidR="008E59A0" w:rsidRPr="008E59A0">
        <w:rPr>
          <w:rFonts w:ascii="Arial" w:hAnsi="Arial" w:cs="Arial"/>
          <w:b/>
          <w:bCs/>
          <w:sz w:val="20"/>
          <w:szCs w:val="20"/>
        </w:rPr>
        <w:t>Trumikaborworn</w:t>
      </w:r>
      <w:proofErr w:type="spellEnd"/>
      <w:r w:rsidR="008E59A0" w:rsidRPr="008E59A0">
        <w:rPr>
          <w:sz w:val="20"/>
          <w:szCs w:val="20"/>
        </w:rPr>
        <w:t xml:space="preserve"> currently works at the Disaster Preparedness, Mitigation and Management Program (DPMM), Asian Institute of Technology. </w:t>
      </w:r>
      <w:proofErr w:type="spellStart"/>
      <w:r w:rsidR="008E59A0" w:rsidRPr="008E59A0">
        <w:rPr>
          <w:sz w:val="20"/>
          <w:szCs w:val="20"/>
        </w:rPr>
        <w:t>Nattapon</w:t>
      </w:r>
      <w:proofErr w:type="spellEnd"/>
      <w:r w:rsidR="008E59A0" w:rsidRPr="008E59A0">
        <w:rPr>
          <w:sz w:val="20"/>
          <w:szCs w:val="20"/>
        </w:rPr>
        <w:t xml:space="preserve"> does research in An Agent-based Simulation of Tsunami Evacuation for disaster management.</w:t>
      </w:r>
    </w:p>
    <w:p w14:paraId="2DDDE558" w14:textId="77777777" w:rsidR="008E59A0" w:rsidRDefault="008E59A0" w:rsidP="008E59A0">
      <w:pPr>
        <w:pStyle w:val="AUBiosNoSpace"/>
        <w:ind w:firstLine="0"/>
        <w:rPr>
          <w:sz w:val="20"/>
          <w:szCs w:val="20"/>
        </w:rPr>
      </w:pPr>
    </w:p>
    <w:p w14:paraId="01F040FC" w14:textId="1F063997" w:rsidR="008E59A0" w:rsidRDefault="00533FB6" w:rsidP="00533FB6">
      <w:pPr>
        <w:pStyle w:val="AUBiosNoSpace"/>
        <w:ind w:firstLine="0"/>
        <w:rPr>
          <w:sz w:val="20"/>
          <w:szCs w:val="20"/>
        </w:rPr>
      </w:pPr>
      <w:r w:rsidRPr="00533FB6">
        <w:rPr>
          <w:rFonts w:ascii="Arial" w:hAnsi="Arial" w:cs="Arial"/>
          <w:b/>
          <w:bCs/>
          <w:noProof/>
          <w:sz w:val="20"/>
          <w:szCs w:val="20"/>
        </w:rPr>
        <w:drawing>
          <wp:anchor distT="0" distB="0" distL="114300" distR="114300" simplePos="0" relativeHeight="251659776" behindDoc="0" locked="0" layoutInCell="1" allowOverlap="1" wp14:anchorId="5592DACC" wp14:editId="13D1BCB6">
            <wp:simplePos x="0" y="0"/>
            <wp:positionH relativeFrom="column">
              <wp:align>right</wp:align>
            </wp:positionH>
            <wp:positionV relativeFrom="paragraph">
              <wp:posOffset>63500</wp:posOffset>
            </wp:positionV>
            <wp:extent cx="1371600" cy="1530387"/>
            <wp:effectExtent l="0" t="0" r="0" b="0"/>
            <wp:wrapSquare wrapText="bothSides"/>
            <wp:docPr id="1730797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79732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30387"/>
                    </a:xfrm>
                    <a:prstGeom prst="rect">
                      <a:avLst/>
                    </a:prstGeom>
                  </pic:spPr>
                </pic:pic>
              </a:graphicData>
            </a:graphic>
            <wp14:sizeRelH relativeFrom="page">
              <wp14:pctWidth>0</wp14:pctWidth>
            </wp14:sizeRelH>
            <wp14:sizeRelV relativeFrom="page">
              <wp14:pctHeight>0</wp14:pctHeight>
            </wp14:sizeRelV>
          </wp:anchor>
        </w:drawing>
      </w:r>
      <w:proofErr w:type="spellStart"/>
      <w:r w:rsidR="008E59A0" w:rsidRPr="00533FB6">
        <w:rPr>
          <w:rFonts w:ascii="Arial" w:hAnsi="Arial" w:cs="Arial"/>
          <w:b/>
          <w:bCs/>
          <w:sz w:val="20"/>
          <w:szCs w:val="20"/>
        </w:rPr>
        <w:t>Panon</w:t>
      </w:r>
      <w:proofErr w:type="spellEnd"/>
      <w:r w:rsidR="008E59A0" w:rsidRPr="00533FB6">
        <w:rPr>
          <w:rFonts w:ascii="Arial" w:hAnsi="Arial" w:cs="Arial"/>
          <w:b/>
          <w:bCs/>
          <w:sz w:val="20"/>
          <w:szCs w:val="20"/>
        </w:rPr>
        <w:t xml:space="preserve"> </w:t>
      </w:r>
      <w:proofErr w:type="spellStart"/>
      <w:r w:rsidR="008E59A0" w:rsidRPr="00533FB6">
        <w:rPr>
          <w:rFonts w:ascii="Arial" w:hAnsi="Arial" w:cs="Arial"/>
          <w:b/>
          <w:bCs/>
          <w:sz w:val="20"/>
          <w:szCs w:val="20"/>
        </w:rPr>
        <w:t>Latcharote</w:t>
      </w:r>
      <w:proofErr w:type="spellEnd"/>
      <w:r w:rsidR="008E59A0">
        <w:rPr>
          <w:sz w:val="20"/>
          <w:szCs w:val="20"/>
        </w:rPr>
        <w:t xml:space="preserve"> </w:t>
      </w:r>
      <w:r>
        <w:rPr>
          <w:sz w:val="20"/>
          <w:szCs w:val="20"/>
        </w:rPr>
        <w:t>obtained</w:t>
      </w:r>
      <w:r w:rsidR="008E59A0">
        <w:rPr>
          <w:sz w:val="20"/>
          <w:szCs w:val="20"/>
        </w:rPr>
        <w:t xml:space="preserve"> </w:t>
      </w:r>
      <w:r w:rsidR="008E59A0" w:rsidRPr="008E59A0">
        <w:rPr>
          <w:sz w:val="20"/>
          <w:szCs w:val="20"/>
        </w:rPr>
        <w:t>D.Eng.</w:t>
      </w:r>
      <w:r>
        <w:rPr>
          <w:rFonts w:cstheme="minorBidi" w:hint="cs"/>
          <w:sz w:val="20"/>
          <w:szCs w:val="25"/>
          <w:cs/>
          <w:lang w:bidi="th-TH"/>
        </w:rPr>
        <w:t xml:space="preserve"> </w:t>
      </w:r>
      <w:r w:rsidR="008E59A0">
        <w:rPr>
          <w:sz w:val="20"/>
          <w:szCs w:val="20"/>
        </w:rPr>
        <w:t xml:space="preserve">in </w:t>
      </w:r>
      <w:r w:rsidR="008E59A0" w:rsidRPr="008E59A0">
        <w:rPr>
          <w:sz w:val="20"/>
          <w:szCs w:val="20"/>
        </w:rPr>
        <w:t>Infrastructure Systems Engineering</w:t>
      </w:r>
      <w:r w:rsidR="008E59A0">
        <w:rPr>
          <w:sz w:val="20"/>
          <w:szCs w:val="20"/>
        </w:rPr>
        <w:t xml:space="preserve"> from</w:t>
      </w:r>
      <w:r>
        <w:rPr>
          <w:sz w:val="20"/>
          <w:szCs w:val="20"/>
        </w:rPr>
        <w:t xml:space="preserve"> </w:t>
      </w:r>
      <w:r w:rsidR="008E59A0" w:rsidRPr="008E59A0">
        <w:rPr>
          <w:sz w:val="20"/>
          <w:szCs w:val="20"/>
        </w:rPr>
        <w:t>Kochi University of Technology, Japan</w:t>
      </w:r>
      <w:r w:rsidR="008E59A0">
        <w:rPr>
          <w:sz w:val="20"/>
          <w:szCs w:val="20"/>
        </w:rPr>
        <w:t xml:space="preserve">. He is currently an assistant professor </w:t>
      </w:r>
      <w:r>
        <w:rPr>
          <w:sz w:val="20"/>
          <w:szCs w:val="20"/>
        </w:rPr>
        <w:t xml:space="preserve">at </w:t>
      </w:r>
      <w:r w:rsidRPr="00533FB6">
        <w:rPr>
          <w:sz w:val="20"/>
          <w:szCs w:val="20"/>
        </w:rPr>
        <w:t>Department of Civil and Environmental Engineering,</w:t>
      </w:r>
      <w:r>
        <w:rPr>
          <w:sz w:val="20"/>
          <w:szCs w:val="20"/>
        </w:rPr>
        <w:t xml:space="preserve"> Faculty of Engineering, Mahidol University. His research interests include p</w:t>
      </w:r>
      <w:r w:rsidRPr="00533FB6">
        <w:rPr>
          <w:sz w:val="20"/>
          <w:szCs w:val="20"/>
        </w:rPr>
        <w:t>hysics-based computational and simulation engineering</w:t>
      </w:r>
      <w:r>
        <w:rPr>
          <w:sz w:val="20"/>
          <w:szCs w:val="20"/>
        </w:rPr>
        <w:t>, n</w:t>
      </w:r>
      <w:r w:rsidRPr="00533FB6">
        <w:rPr>
          <w:sz w:val="20"/>
          <w:szCs w:val="20"/>
        </w:rPr>
        <w:t>onlinear structural response analysis</w:t>
      </w:r>
      <w:r>
        <w:rPr>
          <w:sz w:val="20"/>
          <w:szCs w:val="20"/>
        </w:rPr>
        <w:t>, m</w:t>
      </w:r>
      <w:r w:rsidRPr="00533FB6">
        <w:rPr>
          <w:sz w:val="20"/>
          <w:szCs w:val="20"/>
        </w:rPr>
        <w:t>ulti-hazard risk assessment</w:t>
      </w:r>
      <w:r>
        <w:rPr>
          <w:sz w:val="20"/>
          <w:szCs w:val="20"/>
        </w:rPr>
        <w:t>, s</w:t>
      </w:r>
      <w:r w:rsidRPr="00533FB6">
        <w:rPr>
          <w:sz w:val="20"/>
          <w:szCs w:val="20"/>
        </w:rPr>
        <w:t>tatistical modeling and uncertainty quantification</w:t>
      </w:r>
      <w:r>
        <w:rPr>
          <w:sz w:val="20"/>
          <w:szCs w:val="20"/>
        </w:rPr>
        <w:t>, and g</w:t>
      </w:r>
      <w:r w:rsidRPr="00533FB6">
        <w:rPr>
          <w:sz w:val="20"/>
          <w:szCs w:val="20"/>
        </w:rPr>
        <w:t>eographic Information System (GIS)</w:t>
      </w:r>
      <w:r>
        <w:rPr>
          <w:sz w:val="20"/>
          <w:szCs w:val="20"/>
        </w:rPr>
        <w:t>.</w:t>
      </w:r>
    </w:p>
    <w:p w14:paraId="2FA2BA3A" w14:textId="77777777" w:rsidR="008E59A0" w:rsidRDefault="008E59A0" w:rsidP="008E59A0">
      <w:pPr>
        <w:pStyle w:val="AUBiosNoSpace"/>
        <w:ind w:firstLine="0"/>
        <w:rPr>
          <w:sz w:val="20"/>
          <w:szCs w:val="20"/>
        </w:rPr>
      </w:pPr>
    </w:p>
    <w:p w14:paraId="73363817" w14:textId="2058973B" w:rsidR="008E59A0" w:rsidRPr="008E59A0" w:rsidRDefault="00533FB6" w:rsidP="00533FB6">
      <w:pPr>
        <w:pStyle w:val="AUBiosNoSpace"/>
        <w:ind w:firstLine="0"/>
        <w:rPr>
          <w:sz w:val="20"/>
          <w:szCs w:val="20"/>
        </w:rPr>
      </w:pPr>
      <w:r w:rsidRPr="00533FB6">
        <w:rPr>
          <w:rFonts w:ascii="Arial" w:hAnsi="Arial" w:cs="Arial"/>
          <w:b/>
          <w:bCs/>
          <w:noProof/>
          <w:sz w:val="20"/>
          <w:szCs w:val="20"/>
        </w:rPr>
        <w:drawing>
          <wp:anchor distT="0" distB="0" distL="114300" distR="114300" simplePos="0" relativeHeight="251660800" behindDoc="0" locked="0" layoutInCell="1" allowOverlap="1" wp14:anchorId="7CD5E417" wp14:editId="6B61C1E6">
            <wp:simplePos x="0" y="0"/>
            <wp:positionH relativeFrom="column">
              <wp:posOffset>2540</wp:posOffset>
            </wp:positionH>
            <wp:positionV relativeFrom="paragraph">
              <wp:posOffset>43180</wp:posOffset>
            </wp:positionV>
            <wp:extent cx="1371600" cy="1470628"/>
            <wp:effectExtent l="0" t="0" r="0" b="0"/>
            <wp:wrapSquare wrapText="bothSides"/>
            <wp:docPr id="578810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1068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1470628"/>
                    </a:xfrm>
                    <a:prstGeom prst="rect">
                      <a:avLst/>
                    </a:prstGeom>
                  </pic:spPr>
                </pic:pic>
              </a:graphicData>
            </a:graphic>
          </wp:anchor>
        </w:drawing>
      </w:r>
      <w:proofErr w:type="spellStart"/>
      <w:r w:rsidR="008E59A0" w:rsidRPr="008E59A0">
        <w:rPr>
          <w:rFonts w:ascii="Arial" w:hAnsi="Arial" w:cs="Arial"/>
          <w:b/>
          <w:bCs/>
          <w:sz w:val="20"/>
          <w:szCs w:val="20"/>
        </w:rPr>
        <w:t>Pennung</w:t>
      </w:r>
      <w:proofErr w:type="spellEnd"/>
      <w:r w:rsidR="008E59A0" w:rsidRPr="008E59A0">
        <w:rPr>
          <w:rFonts w:ascii="Arial" w:hAnsi="Arial" w:cs="Arial"/>
          <w:b/>
          <w:bCs/>
          <w:sz w:val="20"/>
          <w:szCs w:val="20"/>
        </w:rPr>
        <w:t xml:space="preserve"> </w:t>
      </w:r>
      <w:proofErr w:type="spellStart"/>
      <w:r w:rsidR="008E59A0" w:rsidRPr="008E59A0">
        <w:rPr>
          <w:rFonts w:ascii="Arial" w:hAnsi="Arial" w:cs="Arial"/>
          <w:b/>
          <w:bCs/>
          <w:sz w:val="20"/>
          <w:szCs w:val="20"/>
        </w:rPr>
        <w:t>Warnitchai</w:t>
      </w:r>
      <w:proofErr w:type="spellEnd"/>
      <w:r w:rsidR="008E59A0" w:rsidRPr="008E59A0">
        <w:rPr>
          <w:rFonts w:ascii="Arial" w:hAnsi="Arial" w:cs="Arial"/>
          <w:b/>
          <w:bCs/>
          <w:sz w:val="20"/>
          <w:szCs w:val="20"/>
        </w:rPr>
        <w:t xml:space="preserve"> </w:t>
      </w:r>
      <w:proofErr w:type="gramStart"/>
      <w:r w:rsidR="008E59A0" w:rsidRPr="008E59A0">
        <w:rPr>
          <w:sz w:val="20"/>
          <w:szCs w:val="20"/>
        </w:rPr>
        <w:t xml:space="preserve">has </w:t>
      </w:r>
      <w:r>
        <w:rPr>
          <w:rFonts w:cstheme="minorBidi" w:hint="cs"/>
          <w:sz w:val="20"/>
          <w:szCs w:val="25"/>
          <w:cs/>
          <w:lang w:bidi="th-TH"/>
        </w:rPr>
        <w:t xml:space="preserve"> </w:t>
      </w:r>
      <w:r w:rsidR="008E59A0" w:rsidRPr="008E59A0">
        <w:rPr>
          <w:sz w:val="20"/>
          <w:szCs w:val="20"/>
        </w:rPr>
        <w:t>D.</w:t>
      </w:r>
      <w:proofErr w:type="gramEnd"/>
      <w:r w:rsidR="008E59A0" w:rsidRPr="008E59A0">
        <w:rPr>
          <w:sz w:val="20"/>
          <w:szCs w:val="20"/>
        </w:rPr>
        <w:t xml:space="preserve"> Eng. in Civil Engineering from University of Tokyo, Japan and is currently the Professor in Structural Engineering Field of Study, School of Engineering and Technology, Asian Institute of Technology (AIT), Thailand. Prof. </w:t>
      </w:r>
      <w:proofErr w:type="spellStart"/>
      <w:r w:rsidR="008E59A0" w:rsidRPr="008E59A0">
        <w:rPr>
          <w:sz w:val="20"/>
          <w:szCs w:val="20"/>
        </w:rPr>
        <w:t>Warnitchai</w:t>
      </w:r>
      <w:proofErr w:type="spellEnd"/>
      <w:r w:rsidR="008E59A0" w:rsidRPr="008E59A0">
        <w:rPr>
          <w:sz w:val="20"/>
          <w:szCs w:val="20"/>
        </w:rPr>
        <w:t xml:space="preserve"> is also actively involved with the Disaster Preparedness, Mitigation, and Management Field of Study at AIT. Besides, Prof. </w:t>
      </w:r>
      <w:proofErr w:type="spellStart"/>
      <w:r w:rsidR="008E59A0" w:rsidRPr="008E59A0">
        <w:rPr>
          <w:sz w:val="20"/>
          <w:szCs w:val="20"/>
        </w:rPr>
        <w:t>Warnitchai</w:t>
      </w:r>
      <w:proofErr w:type="spellEnd"/>
      <w:r w:rsidR="008E59A0" w:rsidRPr="008E59A0">
        <w:rPr>
          <w:sz w:val="20"/>
          <w:szCs w:val="20"/>
        </w:rPr>
        <w:t xml:space="preserve"> association with AIT, he has been part of various significant elective and appointed offices both in Thailand as well as in the region. Some of Prof. </w:t>
      </w:r>
      <w:proofErr w:type="spellStart"/>
      <w:r w:rsidR="008E59A0" w:rsidRPr="008E59A0">
        <w:rPr>
          <w:sz w:val="20"/>
          <w:szCs w:val="20"/>
        </w:rPr>
        <w:t>Warnitchai</w:t>
      </w:r>
      <w:proofErr w:type="spellEnd"/>
      <w:r w:rsidR="008E59A0" w:rsidRPr="008E59A0">
        <w:rPr>
          <w:sz w:val="20"/>
          <w:szCs w:val="20"/>
        </w:rPr>
        <w:t xml:space="preserve"> current professional affiliations </w:t>
      </w:r>
      <w:proofErr w:type="gramStart"/>
      <w:r w:rsidR="008E59A0" w:rsidRPr="008E59A0">
        <w:rPr>
          <w:sz w:val="20"/>
          <w:szCs w:val="20"/>
        </w:rPr>
        <w:t>include:</w:t>
      </w:r>
      <w:proofErr w:type="gramEnd"/>
      <w:r w:rsidR="008E59A0" w:rsidRPr="008E59A0">
        <w:rPr>
          <w:sz w:val="20"/>
          <w:szCs w:val="20"/>
        </w:rPr>
        <w:t xml:space="preserve"> Scientific Board Member, The Global Earthquake Model; Member, National Earthquake Committee of Thailand; Chair, Chapter on the Effects of Earthquakes and Wind Loads, Engineering Institute of Thailand under H.M. the King’s Patronage; Member, Civil Engineering Chapter, Engineering Institute of Thailand under H.M. the King’s Patronage.</w:t>
      </w:r>
    </w:p>
    <w:sectPr w:rsidR="008E59A0" w:rsidRPr="008E59A0" w:rsidSect="000D386B">
      <w:type w:val="continuous"/>
      <w:pgSz w:w="11520" w:h="15660" w:code="1"/>
      <w:pgMar w:top="1300" w:right="740" w:bottom="1040" w:left="740" w:header="360" w:footer="640" w:gutter="0"/>
      <w:cols w:num="2" w:space="4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43CC4" w14:textId="77777777" w:rsidR="00647FFE" w:rsidRDefault="00647FFE" w:rsidP="00D36AEB">
      <w:r>
        <w:separator/>
      </w:r>
    </w:p>
  </w:endnote>
  <w:endnote w:type="continuationSeparator" w:id="0">
    <w:p w14:paraId="5F68360B" w14:textId="77777777" w:rsidR="00647FFE" w:rsidRDefault="00647FFE" w:rsidP="00D3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ormataOTF-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rmata OTF">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1619" w14:textId="6975B544" w:rsidR="00CF5A37" w:rsidRPr="001D4916" w:rsidRDefault="00D36AEB" w:rsidP="001D4916">
    <w:pPr>
      <w:pStyle w:val="Footer"/>
      <w:tabs>
        <w:tab w:val="clear" w:pos="4320"/>
        <w:tab w:val="clear" w:pos="8640"/>
        <w:tab w:val="center" w:pos="9996"/>
      </w:tabs>
      <w:jc w:val="center"/>
      <w:rPr>
        <w:rFonts w:ascii="Arial" w:hAnsi="Arial" w:cs="Arial"/>
        <w:sz w:val="16"/>
        <w:szCs w:val="32"/>
      </w:rPr>
    </w:pPr>
    <w:r w:rsidRPr="001D4916">
      <w:rPr>
        <w:rFonts w:ascii="Arial" w:hAnsi="Arial" w:cs="Arial"/>
        <w:b/>
        <w:bCs/>
        <w:sz w:val="16"/>
        <w:szCs w:val="16"/>
      </w:rPr>
      <w:t>Bangkok, Thailand</w:t>
    </w:r>
    <w:r w:rsidRPr="001D4916">
      <w:rPr>
        <w:rFonts w:ascii="Arial" w:hAnsi="Arial" w:cs="Arial"/>
        <w:sz w:val="16"/>
        <w:szCs w:val="16"/>
      </w:rPr>
      <w:t>: October 2023</w:t>
    </w:r>
    <w:r w:rsidRPr="001D4916">
      <w:rPr>
        <w:rFonts w:ascii="Arial" w:hAnsi="Arial" w:cs="Arial"/>
        <w:sz w:val="16"/>
        <w:szCs w:val="18"/>
      </w:rPr>
      <w:tab/>
    </w:r>
    <w:r w:rsidR="008E59A0">
      <w:rPr>
        <w:rFonts w:ascii="Arial" w:hAnsi="Arial" w:cs="Arial"/>
        <w:sz w:val="16"/>
        <w:szCs w:val="18"/>
      </w:rPr>
      <w:fldChar w:fldCharType="begin"/>
    </w:r>
    <w:r w:rsidR="008E59A0">
      <w:rPr>
        <w:rFonts w:ascii="Arial" w:hAnsi="Arial" w:cs="Arial"/>
        <w:sz w:val="16"/>
        <w:szCs w:val="18"/>
      </w:rPr>
      <w:instrText xml:space="preserve"> PAGE   \* MERGEFORMAT </w:instrText>
    </w:r>
    <w:r w:rsidR="008E59A0">
      <w:rPr>
        <w:rFonts w:ascii="Arial" w:hAnsi="Arial" w:cs="Arial"/>
        <w:sz w:val="16"/>
        <w:szCs w:val="18"/>
      </w:rPr>
      <w:fldChar w:fldCharType="separate"/>
    </w:r>
    <w:r w:rsidR="008E59A0">
      <w:rPr>
        <w:rFonts w:ascii="Arial" w:hAnsi="Arial" w:cs="Arial"/>
        <w:noProof/>
        <w:sz w:val="16"/>
        <w:szCs w:val="18"/>
      </w:rPr>
      <w:t>2</w:t>
    </w:r>
    <w:r w:rsidR="008E59A0">
      <w:rPr>
        <w:rFonts w:ascii="Arial" w:hAnsi="Arial" w:cs="Arial"/>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93EE" w14:textId="77777777" w:rsidR="00647FFE" w:rsidRDefault="00647FFE" w:rsidP="00D36AEB">
      <w:r>
        <w:separator/>
      </w:r>
    </w:p>
  </w:footnote>
  <w:footnote w:type="continuationSeparator" w:id="0">
    <w:p w14:paraId="136E8BDD" w14:textId="77777777" w:rsidR="00647FFE" w:rsidRDefault="00647FFE" w:rsidP="00D36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4A57" w14:textId="73DA615A" w:rsidR="00D36AEB" w:rsidRDefault="001D4916" w:rsidP="00D36AEB">
    <w:pPr>
      <w:pStyle w:val="Header"/>
      <w:pBdr>
        <w:bottom w:val="single" w:sz="18" w:space="1" w:color="B4C6E7" w:themeColor="accent1" w:themeTint="66"/>
      </w:pBdr>
      <w:tabs>
        <w:tab w:val="left" w:pos="2426"/>
        <w:tab w:val="left" w:pos="5803"/>
        <w:tab w:val="right" w:pos="9990"/>
      </w:tabs>
      <w:rPr>
        <w:rFonts w:ascii="Arial" w:hAnsi="Arial" w:cs="Arial"/>
        <w:color w:val="8EAADB" w:themeColor="accent1" w:themeTint="99"/>
        <w:sz w:val="22"/>
        <w:szCs w:val="22"/>
      </w:rPr>
    </w:pPr>
    <w:r w:rsidRPr="00E93D51">
      <w:rPr>
        <w:rFonts w:ascii="Formata OTF" w:hAnsi="Formata OTF"/>
        <w:noProof/>
        <w:color w:val="8EAADB" w:themeColor="accent1" w:themeTint="99"/>
        <w:sz w:val="22"/>
        <w:szCs w:val="22"/>
      </w:rPr>
      <w:drawing>
        <wp:anchor distT="0" distB="0" distL="114300" distR="114300" simplePos="0" relativeHeight="251658240" behindDoc="0" locked="0" layoutInCell="1" allowOverlap="1" wp14:anchorId="4B75FDFA" wp14:editId="1BD5A84B">
          <wp:simplePos x="0" y="0"/>
          <wp:positionH relativeFrom="margin">
            <wp:posOffset>4711700</wp:posOffset>
          </wp:positionH>
          <wp:positionV relativeFrom="paragraph">
            <wp:posOffset>83820</wp:posOffset>
          </wp:positionV>
          <wp:extent cx="1661160" cy="373380"/>
          <wp:effectExtent l="0" t="0" r="0" b="7620"/>
          <wp:wrapNone/>
          <wp:docPr id="1421264479" name="Picture 14212644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85508" name="Picture 4"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9452" b="25450"/>
                  <a:stretch/>
                </pic:blipFill>
                <pic:spPr bwMode="auto">
                  <a:xfrm>
                    <a:off x="0" y="0"/>
                    <a:ext cx="1661160" cy="3733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31B4327" w14:textId="2AD60188" w:rsidR="00D36AEB" w:rsidRDefault="00D36AEB" w:rsidP="00D36AEB">
    <w:pPr>
      <w:pStyle w:val="Header"/>
      <w:pBdr>
        <w:bottom w:val="single" w:sz="18" w:space="1" w:color="B4C6E7" w:themeColor="accent1" w:themeTint="66"/>
      </w:pBdr>
      <w:tabs>
        <w:tab w:val="left" w:pos="2426"/>
        <w:tab w:val="left" w:pos="5803"/>
        <w:tab w:val="right" w:pos="9990"/>
      </w:tabs>
      <w:rPr>
        <w:rFonts w:ascii="Arial" w:hAnsi="Arial" w:cs="Arial"/>
        <w:color w:val="8EAADB" w:themeColor="accent1" w:themeTint="99"/>
        <w:sz w:val="22"/>
        <w:szCs w:val="22"/>
      </w:rPr>
    </w:pPr>
  </w:p>
  <w:p w14:paraId="089D3385" w14:textId="6C621958" w:rsidR="00D36AEB" w:rsidRPr="00E93D51" w:rsidRDefault="00D36AEB" w:rsidP="00D36AEB">
    <w:pPr>
      <w:pStyle w:val="Header"/>
      <w:pBdr>
        <w:bottom w:val="single" w:sz="18" w:space="1" w:color="B4C6E7" w:themeColor="accent1" w:themeTint="66"/>
      </w:pBdr>
      <w:tabs>
        <w:tab w:val="left" w:pos="2426"/>
        <w:tab w:val="left" w:pos="5803"/>
        <w:tab w:val="right" w:pos="9990"/>
      </w:tabs>
      <w:rPr>
        <w:rFonts w:ascii="Formata OTF" w:hAnsi="Formata OTF"/>
        <w:color w:val="8EAADB" w:themeColor="accent1" w:themeTint="99"/>
        <w:sz w:val="22"/>
        <w:szCs w:val="22"/>
      </w:rPr>
    </w:pPr>
    <w:r w:rsidRPr="00E307F6">
      <w:rPr>
        <w:rFonts w:ascii="Arial" w:hAnsi="Arial" w:cs="Arial"/>
        <w:color w:val="8EAADB" w:themeColor="accent1" w:themeTint="99"/>
        <w:sz w:val="22"/>
        <w:szCs w:val="22"/>
      </w:rPr>
      <w:t>Extended abstract</w:t>
    </w:r>
    <w:r w:rsidRPr="00E93D51">
      <w:rPr>
        <w:rFonts w:ascii="Formata OTF" w:hAnsi="Formata OTF"/>
        <w:color w:val="8EAADB" w:themeColor="accent1" w:themeTint="99"/>
        <w:sz w:val="22"/>
        <w:szCs w:val="22"/>
      </w:rPr>
      <w:t xml:space="preserve"> </w:t>
    </w:r>
    <w:r w:rsidRPr="00E93D51">
      <w:rPr>
        <w:rFonts w:ascii="Formata OTF" w:hAnsi="Formata OTF"/>
        <w:color w:val="8EAADB" w:themeColor="accent1" w:themeTint="99"/>
        <w:sz w:val="22"/>
        <w:szCs w:val="22"/>
      </w:rPr>
      <w:tab/>
    </w:r>
    <w:r>
      <w:rPr>
        <w:rFonts w:ascii="Formata OTF" w:hAnsi="Formata OTF"/>
        <w:color w:val="8EAADB" w:themeColor="accent1" w:themeTint="99"/>
        <w:sz w:val="22"/>
        <w:szCs w:val="22"/>
      </w:rPr>
      <w:tab/>
    </w:r>
    <w:r>
      <w:rPr>
        <w:rFonts w:ascii="Formata OTF" w:hAnsi="Formata OTF"/>
        <w:color w:val="8EAADB" w:themeColor="accent1" w:themeTint="99"/>
        <w:sz w:val="22"/>
        <w:szCs w:val="22"/>
      </w:rPr>
      <w:tab/>
    </w:r>
    <w:r>
      <w:rPr>
        <w:rFonts w:ascii="Formata OTF" w:hAnsi="Formata OTF"/>
        <w:color w:val="8EAADB" w:themeColor="accent1" w:themeTint="99"/>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EB"/>
    <w:rsid w:val="00142996"/>
    <w:rsid w:val="001D4916"/>
    <w:rsid w:val="003F5BF0"/>
    <w:rsid w:val="00447B15"/>
    <w:rsid w:val="00533FB6"/>
    <w:rsid w:val="00557C48"/>
    <w:rsid w:val="00647FFE"/>
    <w:rsid w:val="007E6B1A"/>
    <w:rsid w:val="008C67DD"/>
    <w:rsid w:val="008E59A0"/>
    <w:rsid w:val="00A005CC"/>
    <w:rsid w:val="00CE0C0F"/>
    <w:rsid w:val="00CF5A37"/>
    <w:rsid w:val="00D36AEB"/>
    <w:rsid w:val="00F3025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8023"/>
  <w15:chartTrackingRefBased/>
  <w15:docId w15:val="{C92E735A-4836-417E-8343-8947E8D4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EB"/>
    <w:pPr>
      <w:spacing w:after="0" w:line="240" w:lineRule="auto"/>
    </w:pPr>
    <w:rPr>
      <w:rFonts w:ascii="Times New Roman" w:eastAsia="Times New Roman"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D36AEB"/>
    <w:pPr>
      <w:suppressAutoHyphens/>
      <w:autoSpaceDE w:val="0"/>
      <w:autoSpaceDN w:val="0"/>
      <w:adjustRightInd w:val="0"/>
      <w:spacing w:line="240" w:lineRule="exact"/>
      <w:jc w:val="both"/>
    </w:pPr>
    <w:rPr>
      <w:rFonts w:cs="TimesLTStd-Roman"/>
      <w:spacing w:val="-2"/>
      <w:sz w:val="20"/>
      <w:szCs w:val="20"/>
    </w:rPr>
  </w:style>
  <w:style w:type="paragraph" w:customStyle="1" w:styleId="AU">
    <w:name w:val="AU"/>
    <w:basedOn w:val="Normal"/>
    <w:rsid w:val="00D36AEB"/>
    <w:pPr>
      <w:spacing w:after="100"/>
      <w:ind w:right="1380"/>
    </w:pPr>
    <w:rPr>
      <w:rFonts w:ascii="Helvetica" w:hAnsi="Helvetica"/>
      <w:b/>
      <w:sz w:val="20"/>
      <w:szCs w:val="20"/>
    </w:rPr>
  </w:style>
  <w:style w:type="paragraph" w:customStyle="1" w:styleId="PI">
    <w:name w:val="PI"/>
    <w:basedOn w:val="Normal"/>
    <w:rsid w:val="00D36AEB"/>
    <w:pPr>
      <w:spacing w:after="540" w:line="180" w:lineRule="exact"/>
      <w:ind w:right="1600" w:firstLine="180"/>
    </w:pPr>
    <w:rPr>
      <w:sz w:val="15"/>
    </w:rPr>
  </w:style>
  <w:style w:type="paragraph" w:customStyle="1" w:styleId="H1NoSpace">
    <w:name w:val="H1_No Space"/>
    <w:basedOn w:val="Normal"/>
    <w:rsid w:val="00D36AEB"/>
    <w:pPr>
      <w:autoSpaceDE w:val="0"/>
      <w:autoSpaceDN w:val="0"/>
      <w:adjustRightInd w:val="0"/>
    </w:pPr>
    <w:rPr>
      <w:rFonts w:ascii="Helvetica" w:hAnsi="Helvetica" w:cs="FormataOTF-Bold"/>
      <w:b/>
      <w:bCs/>
      <w:color w:val="00629B"/>
      <w:sz w:val="18"/>
      <w:szCs w:val="18"/>
    </w:rPr>
  </w:style>
  <w:style w:type="paragraph" w:styleId="Footer">
    <w:name w:val="footer"/>
    <w:basedOn w:val="Normal"/>
    <w:link w:val="FooterChar"/>
    <w:rsid w:val="00D36AEB"/>
    <w:pPr>
      <w:tabs>
        <w:tab w:val="center" w:pos="4320"/>
        <w:tab w:val="right" w:pos="8640"/>
      </w:tabs>
    </w:pPr>
  </w:style>
  <w:style w:type="character" w:customStyle="1" w:styleId="FooterChar">
    <w:name w:val="Footer Char"/>
    <w:basedOn w:val="DefaultParagraphFont"/>
    <w:link w:val="Footer"/>
    <w:rsid w:val="00D36AEB"/>
    <w:rPr>
      <w:rFonts w:ascii="Times New Roman" w:eastAsia="Times New Roman" w:hAnsi="Times New Roman" w:cs="Times New Roman"/>
      <w:kern w:val="0"/>
      <w:sz w:val="24"/>
      <w:szCs w:val="24"/>
      <w:lang w:bidi="ar-SA"/>
      <w14:ligatures w14:val="none"/>
    </w:rPr>
  </w:style>
  <w:style w:type="paragraph" w:customStyle="1" w:styleId="PINoSpace">
    <w:name w:val="PI_No Space"/>
    <w:basedOn w:val="PI"/>
    <w:rsid w:val="00D36AEB"/>
    <w:pPr>
      <w:spacing w:after="0"/>
    </w:pPr>
  </w:style>
  <w:style w:type="paragraph" w:customStyle="1" w:styleId="AUBiosNoSpace">
    <w:name w:val="AU_Bios_No Space"/>
    <w:basedOn w:val="Normal"/>
    <w:rsid w:val="00D36AEB"/>
    <w:pPr>
      <w:autoSpaceDE w:val="0"/>
      <w:autoSpaceDN w:val="0"/>
      <w:adjustRightInd w:val="0"/>
      <w:ind w:firstLine="180"/>
      <w:jc w:val="both"/>
    </w:pPr>
    <w:rPr>
      <w:rFonts w:cs="TimesLTStd-Roman"/>
      <w:sz w:val="16"/>
      <w:szCs w:val="16"/>
    </w:rPr>
  </w:style>
  <w:style w:type="table" w:styleId="TableGrid">
    <w:name w:val="Table Grid"/>
    <w:basedOn w:val="TableNormal"/>
    <w:rsid w:val="00D36AE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36AEB"/>
    <w:pPr>
      <w:tabs>
        <w:tab w:val="center" w:pos="4680"/>
        <w:tab w:val="right" w:pos="9360"/>
      </w:tabs>
    </w:pPr>
  </w:style>
  <w:style w:type="character" w:customStyle="1" w:styleId="HeaderChar">
    <w:name w:val="Header Char"/>
    <w:basedOn w:val="DefaultParagraphFont"/>
    <w:link w:val="Header"/>
    <w:uiPriority w:val="99"/>
    <w:rsid w:val="00D36AEB"/>
    <w:rPr>
      <w:rFonts w:ascii="Times New Roman" w:eastAsia="Times New Roman" w:hAnsi="Times New Roman" w:cs="Times New Roman"/>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Puwis Amatyakul</dc:creator>
  <cp:keywords/>
  <dc:description/>
  <cp:lastModifiedBy>Puwis Amatyakul</cp:lastModifiedBy>
  <cp:revision>2</cp:revision>
  <cp:lastPrinted>2023-08-19T09:34:00Z</cp:lastPrinted>
  <dcterms:created xsi:type="dcterms:W3CDTF">2023-08-21T13:41:00Z</dcterms:created>
  <dcterms:modified xsi:type="dcterms:W3CDTF">2023-08-21T13:41:00Z</dcterms:modified>
</cp:coreProperties>
</file>